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1D180134" w14:textId="77777777" w:rsidTr="007B7453">
        <w:tc>
          <w:tcPr>
            <w:tcW w:w="509" w:type="dxa"/>
          </w:tcPr>
          <w:p w14:paraId="3AEF9183"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13AE3445" w14:textId="0A8035C1"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1B7993">
              <w:rPr>
                <w:rFonts w:ascii="黑体" w:eastAsia="黑体" w:hAnsi="黑体" w:hint="eastAsia"/>
                <w:sz w:val="21"/>
                <w:szCs w:val="21"/>
              </w:rPr>
              <w:t>03.140</w:t>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14:paraId="6FCC7ECD" w14:textId="77777777" w:rsidTr="007B7453">
        <w:tc>
          <w:tcPr>
            <w:tcW w:w="509" w:type="dxa"/>
          </w:tcPr>
          <w:p w14:paraId="3CF2DBF7"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4BED75C9" w14:textId="3898F40C"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1B7993">
              <w:rPr>
                <w:rFonts w:ascii="黑体" w:eastAsia="黑体" w:hAnsi="黑体" w:hint="eastAsia"/>
                <w:sz w:val="21"/>
                <w:szCs w:val="21"/>
              </w:rPr>
              <w:t>A 00</w:t>
            </w:r>
            <w:r w:rsidRPr="00672BFD">
              <w:rPr>
                <w:rFonts w:ascii="黑体" w:eastAsia="黑体" w:hAnsi="黑体"/>
                <w:sz w:val="21"/>
                <w:szCs w:val="21"/>
              </w:rPr>
              <w:fldChar w:fldCharType="end"/>
            </w:r>
            <w:bookmarkEnd w:id="1"/>
          </w:p>
        </w:tc>
      </w:tr>
    </w:tbl>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38A2F365" w14:textId="77777777" w:rsidTr="00DF5F11">
        <w:tc>
          <w:tcPr>
            <w:tcW w:w="6407" w:type="dxa"/>
          </w:tcPr>
          <w:p w14:paraId="6B2FC026" w14:textId="77777777" w:rsidR="00751C47" w:rsidRDefault="001446C2" w:rsidP="00DF5F11">
            <w:pPr>
              <w:pStyle w:val="affff0"/>
              <w:framePr w:w="0" w:hRule="auto" w:wrap="auto" w:hAnchor="text" w:xAlign="left" w:yAlign="inline" w:anchorLock="0"/>
            </w:pPr>
            <w:bookmarkStart w:id="2" w:name="_Hlk26473981"/>
            <w:r>
              <w:rPr>
                <w:noProof/>
              </w:rPr>
              <w:drawing>
                <wp:inline distT="0" distB="0" distL="0" distR="0" wp14:anchorId="23A95363" wp14:editId="31F0C532">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1B7993">
              <w:rPr>
                <w:rFonts w:hint="eastAsia"/>
              </w:rPr>
              <w:t>4408</w:t>
            </w:r>
          </w:p>
          <w:p w14:paraId="13297610" w14:textId="24DDC733" w:rsidR="001446C2" w:rsidRDefault="001446C2" w:rsidP="00DF5F11">
            <w:pPr>
              <w:pStyle w:val="affff0"/>
              <w:framePr w:w="0" w:hRule="auto" w:wrap="auto" w:hAnchor="text" w:xAlign="left" w:yAlign="inline" w:anchorLock="0"/>
              <w:rPr>
                <w:rFonts w:ascii="宋体" w:hAnsi="宋体"/>
                <w:sz w:val="28"/>
                <w:szCs w:val="28"/>
              </w:rPr>
            </w:pPr>
            <w:r>
              <w:fldChar w:fldCharType="end"/>
            </w:r>
            <w:bookmarkEnd w:id="3"/>
          </w:p>
        </w:tc>
      </w:tr>
    </w:tbl>
    <w:p w14:paraId="5E602A47" w14:textId="5B328E9C" w:rsidR="0000040A" w:rsidRPr="007B7453" w:rsidRDefault="007B7453"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394C8C">
        <w:rPr>
          <w:rFonts w:ascii="黑体" w:eastAsia="黑体" w:hint="eastAsia"/>
          <w:b w:val="0"/>
          <w:w w:val="100"/>
          <w:sz w:val="48"/>
        </w:rPr>
        <w:t>湛江市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14:paraId="2A42D5AA" w14:textId="3F172108" w:rsidR="00AA456B" w:rsidRPr="005F4712" w:rsidRDefault="00634D9E" w:rsidP="00A952D7">
      <w:pPr>
        <w:pStyle w:val="afffffffffc"/>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0206D9">
        <w:rPr>
          <w:rFonts w:hint="eastAsia"/>
        </w:rPr>
        <w:t>4408</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206D9">
        <w:rPr>
          <w:rFonts w:hint="eastAsia"/>
        </w:rPr>
        <w:t>2025</w:t>
      </w:r>
      <w:r w:rsidR="00087A77">
        <w:fldChar w:fldCharType="end"/>
      </w:r>
      <w:bookmarkEnd w:id="7"/>
    </w:p>
    <w:p w14:paraId="610B9580" w14:textId="77777777"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14:paraId="147338ED"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7CC9ECE5" wp14:editId="6992164F">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CB8A899"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235BA561" w14:textId="77777777"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14:paraId="0DE44672" w14:textId="19A17AF8" w:rsidR="006816A4" w:rsidRDefault="0012059C"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0F57A8">
        <w:rPr>
          <w:rFonts w:hint="eastAsia"/>
        </w:rPr>
        <w:t>知识产权维权援助工作站服务规范</w:t>
      </w:r>
      <w:r>
        <w:fldChar w:fldCharType="end"/>
      </w:r>
      <w:bookmarkEnd w:id="9"/>
    </w:p>
    <w:p w14:paraId="096F2C7A" w14:textId="77777777" w:rsidR="00815419" w:rsidRPr="00815419" w:rsidRDefault="00815419" w:rsidP="00324EDD">
      <w:pPr>
        <w:framePr w:w="9639" w:h="6974" w:hRule="exact" w:wrap="around" w:vAnchor="page" w:hAnchor="page" w:x="1419" w:y="6408" w:anchorLock="1"/>
        <w:ind w:left="-1418"/>
      </w:pPr>
    </w:p>
    <w:p w14:paraId="090A0C7B" w14:textId="0036387B" w:rsidR="00755402" w:rsidRPr="00D3660F" w:rsidRDefault="00F515EE" w:rsidP="00463B77">
      <w:pPr>
        <w:pStyle w:val="affffffe"/>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001B7993" w:rsidRPr="001B7993">
        <w:rPr>
          <w:rFonts w:ascii="黑体" w:eastAsia="黑体" w:hAnsi="黑体" w:hint="eastAsia"/>
          <w:noProof/>
          <w:szCs w:val="28"/>
        </w:rPr>
        <w:t xml:space="preserve">Service </w:t>
      </w:r>
      <w:r w:rsidR="00C51219" w:rsidRPr="00C51219">
        <w:rPr>
          <w:rFonts w:ascii="黑体" w:eastAsia="黑体" w:hAnsi="黑体"/>
          <w:noProof/>
          <w:szCs w:val="28"/>
        </w:rPr>
        <w:t>specification</w:t>
      </w:r>
      <w:r w:rsidR="001B7993" w:rsidRPr="001B7993">
        <w:rPr>
          <w:rFonts w:ascii="黑体" w:eastAsia="黑体" w:hAnsi="黑体" w:hint="eastAsia"/>
          <w:noProof/>
          <w:szCs w:val="28"/>
        </w:rPr>
        <w:t xml:space="preserve"> for </w:t>
      </w:r>
      <w:r w:rsidR="00C51219">
        <w:rPr>
          <w:rFonts w:ascii="黑体" w:eastAsia="黑体" w:hAnsi="黑体" w:hint="eastAsia"/>
          <w:noProof/>
          <w:szCs w:val="28"/>
        </w:rPr>
        <w:t>i</w:t>
      </w:r>
      <w:r w:rsidR="001B7993" w:rsidRPr="001B7993">
        <w:rPr>
          <w:rFonts w:ascii="黑体" w:eastAsia="黑体" w:hAnsi="黑体" w:hint="eastAsia"/>
          <w:noProof/>
          <w:szCs w:val="28"/>
        </w:rPr>
        <w:t xml:space="preserve">ntellectual </w:t>
      </w:r>
      <w:r w:rsidR="00C51219">
        <w:rPr>
          <w:rFonts w:ascii="黑体" w:eastAsia="黑体" w:hAnsi="黑体" w:hint="eastAsia"/>
          <w:noProof/>
          <w:szCs w:val="28"/>
        </w:rPr>
        <w:t>p</w:t>
      </w:r>
      <w:r w:rsidR="001B7993" w:rsidRPr="001B7993">
        <w:rPr>
          <w:rFonts w:ascii="黑体" w:eastAsia="黑体" w:hAnsi="黑体" w:hint="eastAsia"/>
          <w:noProof/>
          <w:szCs w:val="28"/>
        </w:rPr>
        <w:t xml:space="preserve">roperty </w:t>
      </w:r>
      <w:r w:rsidR="00C51219">
        <w:rPr>
          <w:rFonts w:ascii="黑体" w:eastAsia="黑体" w:hAnsi="黑体" w:hint="eastAsia"/>
          <w:noProof/>
          <w:szCs w:val="28"/>
        </w:rPr>
        <w:t>p</w:t>
      </w:r>
      <w:r w:rsidR="001B7993" w:rsidRPr="001B7993">
        <w:rPr>
          <w:rFonts w:ascii="黑体" w:eastAsia="黑体" w:hAnsi="黑体" w:hint="eastAsia"/>
          <w:noProof/>
          <w:szCs w:val="28"/>
        </w:rPr>
        <w:t xml:space="preserve">rotection and </w:t>
      </w:r>
      <w:r w:rsidR="00C51219">
        <w:rPr>
          <w:rFonts w:ascii="黑体" w:eastAsia="黑体" w:hAnsi="黑体" w:hint="eastAsia"/>
          <w:noProof/>
          <w:szCs w:val="28"/>
        </w:rPr>
        <w:t>a</w:t>
      </w:r>
      <w:r w:rsidR="001B7993" w:rsidRPr="001B7993">
        <w:rPr>
          <w:rFonts w:ascii="黑体" w:eastAsia="黑体" w:hAnsi="黑体" w:hint="eastAsia"/>
          <w:noProof/>
          <w:szCs w:val="28"/>
        </w:rPr>
        <w:t xml:space="preserve">ssistance </w:t>
      </w:r>
      <w:r w:rsidR="00C51219">
        <w:rPr>
          <w:rFonts w:ascii="黑体" w:eastAsia="黑体" w:hAnsi="黑体" w:hint="eastAsia"/>
          <w:noProof/>
          <w:szCs w:val="28"/>
        </w:rPr>
        <w:t>s</w:t>
      </w:r>
      <w:r w:rsidR="001B7993" w:rsidRPr="001B7993">
        <w:rPr>
          <w:rFonts w:ascii="黑体" w:eastAsia="黑体" w:hAnsi="黑体" w:hint="eastAsia"/>
          <w:noProof/>
          <w:szCs w:val="28"/>
        </w:rPr>
        <w:t>tations</w:t>
      </w:r>
      <w:r w:rsidRPr="00D3660F">
        <w:rPr>
          <w:rFonts w:ascii="黑体" w:eastAsia="黑体" w:hAnsi="黑体"/>
          <w:noProof/>
          <w:szCs w:val="28"/>
        </w:rPr>
        <w:fldChar w:fldCharType="end"/>
      </w:r>
      <w:bookmarkEnd w:id="10"/>
    </w:p>
    <w:p w14:paraId="618D7B16" w14:textId="77777777" w:rsidR="00815419" w:rsidRPr="00324EDD" w:rsidRDefault="00815419" w:rsidP="00324EDD">
      <w:pPr>
        <w:framePr w:w="9639" w:h="6974" w:hRule="exact" w:wrap="around" w:vAnchor="page" w:hAnchor="page" w:x="1419" w:y="6408" w:anchorLock="1"/>
        <w:spacing w:line="760" w:lineRule="exact"/>
        <w:ind w:left="-1418"/>
      </w:pPr>
    </w:p>
    <w:p w14:paraId="0BB7E1DF" w14:textId="77777777"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14:paraId="2860EA8D" w14:textId="3BBD1808"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Pr>
          <w:noProof/>
          <w:sz w:val="24"/>
          <w:szCs w:val="28"/>
        </w:rPr>
      </w:r>
      <w:r>
        <w:rPr>
          <w:noProof/>
          <w:sz w:val="24"/>
          <w:szCs w:val="28"/>
        </w:rPr>
        <w:fldChar w:fldCharType="end"/>
      </w:r>
      <w:bookmarkEnd w:id="11"/>
    </w:p>
    <w:p w14:paraId="2912E217" w14:textId="4AFBAD33"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0206D9">
        <w:rPr>
          <w:noProof/>
          <w:sz w:val="21"/>
          <w:szCs w:val="28"/>
        </w:rPr>
        <w:t> </w:t>
      </w:r>
      <w:r w:rsidR="000206D9">
        <w:rPr>
          <w:noProof/>
          <w:sz w:val="21"/>
          <w:szCs w:val="28"/>
        </w:rPr>
        <w:t> </w:t>
      </w:r>
      <w:r w:rsidR="000206D9">
        <w:rPr>
          <w:noProof/>
          <w:sz w:val="21"/>
          <w:szCs w:val="28"/>
        </w:rPr>
        <w:t> </w:t>
      </w:r>
      <w:r w:rsidR="000206D9">
        <w:rPr>
          <w:noProof/>
          <w:sz w:val="21"/>
          <w:szCs w:val="28"/>
        </w:rPr>
        <w:t> </w:t>
      </w:r>
      <w:r w:rsidR="000206D9">
        <w:rPr>
          <w:noProof/>
          <w:sz w:val="21"/>
          <w:szCs w:val="28"/>
        </w:rPr>
        <w:t> </w:t>
      </w:r>
      <w:r>
        <w:rPr>
          <w:noProof/>
          <w:sz w:val="21"/>
          <w:szCs w:val="28"/>
        </w:rPr>
        <w:fldChar w:fldCharType="end"/>
      </w:r>
      <w:bookmarkEnd w:id="12"/>
    </w:p>
    <w:p w14:paraId="54784F0A" w14:textId="7041CE94" w:rsidR="00DE703F" w:rsidRPr="00A6537A"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Pr="00A6537A">
        <w:rPr>
          <w:b/>
          <w:noProof/>
          <w:sz w:val="21"/>
          <w:szCs w:val="28"/>
        </w:rPr>
      </w:r>
      <w:r w:rsidRPr="00A6537A">
        <w:rPr>
          <w:b/>
          <w:noProof/>
          <w:sz w:val="21"/>
          <w:szCs w:val="28"/>
        </w:rPr>
        <w:fldChar w:fldCharType="end"/>
      </w:r>
      <w:bookmarkEnd w:id="13"/>
    </w:p>
    <w:p w14:paraId="267D25CD" w14:textId="10D07072"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0206D9">
        <w:rPr>
          <w:rFonts w:ascii="黑体" w:hint="eastAsia"/>
        </w:rPr>
        <w:t>2025</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2A1FE3EB" w14:textId="1B1D45DD"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sidR="000206D9">
        <w:rPr>
          <w:rFonts w:ascii="黑体" w:hint="eastAsia"/>
        </w:rPr>
        <w:t>2025</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24777BED" w14:textId="1929EB66" w:rsidR="007B7453" w:rsidRPr="004C7E8B" w:rsidRDefault="007B7453" w:rsidP="00A4006C">
      <w:pPr>
        <w:pStyle w:val="afffffffe"/>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522CF2">
        <w:rPr>
          <w:rFonts w:hAnsi="黑体" w:hint="eastAsia"/>
          <w:w w:val="100"/>
          <w:sz w:val="28"/>
        </w:rPr>
        <w:t>湛江市市场监督管理局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14:paraId="16D9E680" w14:textId="77777777" w:rsidR="00A02BAE" w:rsidRPr="00CD50A1" w:rsidRDefault="006A37B9" w:rsidP="00A02BAE">
      <w:pPr>
        <w:rPr>
          <w:rFonts w:ascii="宋体" w:hAnsi="宋体"/>
          <w:sz w:val="28"/>
          <w:szCs w:val="28"/>
        </w:rPr>
        <w:sectPr w:rsidR="00A02BAE" w:rsidRPr="00CD50A1" w:rsidSect="00C64E95">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246EBE20" wp14:editId="47809AE8">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4A7BB8D"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118644D5" w14:textId="77777777" w:rsidR="001B7993" w:rsidRDefault="001B7993" w:rsidP="001B7993">
      <w:pPr>
        <w:pStyle w:val="a6"/>
        <w:spacing w:before="560" w:after="468"/>
      </w:pPr>
      <w:bookmarkStart w:id="21" w:name="_Toc176360213"/>
      <w:bookmarkStart w:id="22" w:name="_Toc176770317"/>
      <w:bookmarkStart w:id="23" w:name="_Toc176770366"/>
      <w:bookmarkStart w:id="24" w:name="_Toc176770415"/>
      <w:bookmarkStart w:id="25" w:name="BookMark2"/>
      <w:r w:rsidRPr="001B7993">
        <w:rPr>
          <w:rFonts w:hint="eastAsia"/>
          <w:spacing w:val="320"/>
        </w:rPr>
        <w:lastRenderedPageBreak/>
        <w:t>前</w:t>
      </w:r>
      <w:r>
        <w:rPr>
          <w:rFonts w:hint="eastAsia"/>
        </w:rPr>
        <w:t>言</w:t>
      </w:r>
      <w:bookmarkEnd w:id="21"/>
      <w:bookmarkEnd w:id="22"/>
      <w:bookmarkEnd w:id="23"/>
      <w:bookmarkEnd w:id="24"/>
    </w:p>
    <w:p w14:paraId="4C1B0AE4" w14:textId="3BCDE62B" w:rsidR="001B7993" w:rsidRDefault="001B7993" w:rsidP="004B2E33">
      <w:pPr>
        <w:pStyle w:val="affff6"/>
        <w:ind w:firstLine="420"/>
      </w:pPr>
      <w:r>
        <w:rPr>
          <w:rFonts w:hint="eastAsia"/>
        </w:rPr>
        <w:t>本文件按照GB</w:t>
      </w:r>
      <w:r w:rsidR="00E91ADC">
        <w:rPr>
          <w:rFonts w:hint="eastAsia"/>
        </w:rPr>
        <w:t xml:space="preserve"> </w:t>
      </w:r>
      <w:r>
        <w:rPr>
          <w:rFonts w:hint="eastAsia"/>
        </w:rPr>
        <w:t>/T 1.1—2020《标准化工作导则  第1部分：标准化文件的结构和起草规则》的规定起草。</w:t>
      </w:r>
    </w:p>
    <w:p w14:paraId="5B6B866E" w14:textId="11E7751D" w:rsidR="00305322" w:rsidRDefault="00305322" w:rsidP="004B2E33">
      <w:pPr>
        <w:pStyle w:val="affff6"/>
        <w:ind w:firstLine="420"/>
      </w:pPr>
      <w:r w:rsidRPr="00305322">
        <w:rPr>
          <w:rFonts w:hint="eastAsia"/>
        </w:rPr>
        <w:t>请注意本文件的某些内容可能涉及专利。本文件的发布机构不承担识别专利的责任。</w:t>
      </w:r>
    </w:p>
    <w:p w14:paraId="615BD75F" w14:textId="758B5B8A" w:rsidR="001B7993" w:rsidRDefault="001B7993" w:rsidP="00305322">
      <w:pPr>
        <w:pStyle w:val="affff6"/>
        <w:ind w:firstLine="420"/>
      </w:pPr>
      <w:r>
        <w:rPr>
          <w:rFonts w:hint="eastAsia"/>
        </w:rPr>
        <w:t>本文件由</w:t>
      </w:r>
      <w:r w:rsidR="00305322">
        <w:rPr>
          <w:rFonts w:hint="eastAsia"/>
        </w:rPr>
        <w:t>湛江市市场监督管理局</w:t>
      </w:r>
      <w:r>
        <w:rPr>
          <w:rFonts w:hint="eastAsia"/>
        </w:rPr>
        <w:t>提出</w:t>
      </w:r>
      <w:r w:rsidR="00305322">
        <w:rPr>
          <w:rFonts w:hint="eastAsia"/>
        </w:rPr>
        <w:t>并</w:t>
      </w:r>
      <w:r>
        <w:rPr>
          <w:rFonts w:hint="eastAsia"/>
        </w:rPr>
        <w:t>归口。</w:t>
      </w:r>
    </w:p>
    <w:p w14:paraId="2419F831" w14:textId="43442583" w:rsidR="001B7993" w:rsidRDefault="001B7993" w:rsidP="001B7993">
      <w:pPr>
        <w:pStyle w:val="affff6"/>
        <w:ind w:firstLine="420"/>
      </w:pPr>
      <w:r>
        <w:rPr>
          <w:rFonts w:hint="eastAsia"/>
        </w:rPr>
        <w:t>本文件起草单位：广东省湛江市质量技术监督标准与编码所</w:t>
      </w:r>
      <w:r w:rsidR="005C6D34">
        <w:rPr>
          <w:rFonts w:hint="eastAsia"/>
        </w:rPr>
        <w:t>。</w:t>
      </w:r>
    </w:p>
    <w:p w14:paraId="07BC28A3" w14:textId="277A8BFC" w:rsidR="001B7993" w:rsidRDefault="001B7993" w:rsidP="001B7993">
      <w:pPr>
        <w:pStyle w:val="affff6"/>
        <w:ind w:firstLine="420"/>
      </w:pPr>
      <w:r>
        <w:rPr>
          <w:rFonts w:hint="eastAsia"/>
        </w:rPr>
        <w:t>本文件主要起草人：</w:t>
      </w:r>
    </w:p>
    <w:p w14:paraId="3971ACFA" w14:textId="77777777" w:rsidR="001B7993" w:rsidRDefault="001B7993" w:rsidP="001B7993">
      <w:pPr>
        <w:pStyle w:val="affff6"/>
        <w:ind w:firstLine="420"/>
      </w:pPr>
    </w:p>
    <w:p w14:paraId="3EE3DA82" w14:textId="135340CD" w:rsidR="001B7993" w:rsidRPr="001B7993" w:rsidRDefault="001B7993" w:rsidP="001B7993">
      <w:pPr>
        <w:pStyle w:val="affff6"/>
        <w:ind w:firstLine="420"/>
        <w:sectPr w:rsidR="001B7993" w:rsidRPr="001B7993" w:rsidSect="00E91ADC">
          <w:headerReference w:type="even" r:id="rId16"/>
          <w:headerReference w:type="default" r:id="rId17"/>
          <w:footerReference w:type="default" r:id="rId18"/>
          <w:pgSz w:w="11906" w:h="16838" w:code="9"/>
          <w:pgMar w:top="1928" w:right="1134" w:bottom="1134" w:left="1134" w:header="1418" w:footer="1134" w:gutter="284"/>
          <w:pgNumType w:fmt="upperRoman" w:start="1"/>
          <w:cols w:space="425"/>
          <w:formProt w:val="0"/>
          <w:docGrid w:type="lines" w:linePitch="312"/>
        </w:sectPr>
      </w:pPr>
    </w:p>
    <w:p w14:paraId="406C8734" w14:textId="77777777" w:rsidR="00894836" w:rsidRPr="00145D9D" w:rsidRDefault="00894836" w:rsidP="00093D25">
      <w:pPr>
        <w:spacing w:line="20" w:lineRule="exact"/>
        <w:jc w:val="center"/>
        <w:rPr>
          <w:rFonts w:ascii="黑体" w:eastAsia="黑体" w:hAnsi="黑体"/>
          <w:sz w:val="32"/>
          <w:szCs w:val="32"/>
        </w:rPr>
      </w:pPr>
      <w:bookmarkStart w:id="26" w:name="BookMark4"/>
      <w:bookmarkEnd w:id="25"/>
    </w:p>
    <w:p w14:paraId="1E8BB367"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3D2C07E625C14A8E8C62B47FFF6FD7D8"/>
        </w:placeholder>
      </w:sdtPr>
      <w:sdtEndPr/>
      <w:sdtContent>
        <w:bookmarkStart w:id="27" w:name="NEW_STAND_NAME" w:displacedByCustomXml="prev"/>
        <w:p w14:paraId="706E4444" w14:textId="4C13DA2B" w:rsidR="00F26B7E" w:rsidRPr="00F26B7E" w:rsidRDefault="001B7993" w:rsidP="000F57A8">
          <w:pPr>
            <w:pStyle w:val="afffffffff1"/>
            <w:spacing w:beforeLines="1" w:before="3" w:afterLines="220" w:after="686"/>
          </w:pPr>
          <w:r>
            <w:rPr>
              <w:rFonts w:hint="eastAsia"/>
            </w:rPr>
            <w:t>知识产权维权援助工作站服务规范</w:t>
          </w:r>
        </w:p>
      </w:sdtContent>
    </w:sdt>
    <w:bookmarkEnd w:id="27" w:displacedByCustomXml="prev"/>
    <w:p w14:paraId="513DDA57" w14:textId="77777777" w:rsidR="00E2552F" w:rsidRPr="000F1A8B" w:rsidRDefault="00E2552F" w:rsidP="000206D9">
      <w:pPr>
        <w:pStyle w:val="affc"/>
        <w:spacing w:before="312" w:after="312"/>
      </w:pPr>
      <w:bookmarkStart w:id="28" w:name="_Toc17233325"/>
      <w:bookmarkStart w:id="29" w:name="_Toc17233333"/>
      <w:bookmarkStart w:id="30" w:name="_Toc24884211"/>
      <w:bookmarkStart w:id="31" w:name="_Toc24884218"/>
      <w:bookmarkStart w:id="32" w:name="_Toc26648465"/>
      <w:bookmarkStart w:id="33" w:name="_Toc26718930"/>
      <w:bookmarkStart w:id="34" w:name="_Toc26986530"/>
      <w:bookmarkStart w:id="35" w:name="_Toc26986771"/>
      <w:bookmarkStart w:id="36" w:name="_Toc97191423"/>
      <w:bookmarkStart w:id="37" w:name="_Toc176360214"/>
      <w:bookmarkStart w:id="38" w:name="_Toc176770319"/>
      <w:bookmarkStart w:id="39" w:name="_Toc176770368"/>
      <w:bookmarkStart w:id="40" w:name="_Toc176770417"/>
      <w:r w:rsidRPr="000F1A8B">
        <w:rPr>
          <w:rFonts w:hint="eastAsia"/>
        </w:rPr>
        <w:t>范围</w:t>
      </w:r>
      <w:bookmarkEnd w:id="28"/>
      <w:bookmarkEnd w:id="29"/>
      <w:bookmarkEnd w:id="30"/>
      <w:bookmarkEnd w:id="31"/>
      <w:bookmarkEnd w:id="32"/>
      <w:bookmarkEnd w:id="33"/>
      <w:bookmarkEnd w:id="34"/>
      <w:bookmarkEnd w:id="35"/>
      <w:bookmarkEnd w:id="36"/>
      <w:bookmarkEnd w:id="37"/>
      <w:bookmarkEnd w:id="38"/>
      <w:bookmarkEnd w:id="39"/>
      <w:bookmarkEnd w:id="40"/>
    </w:p>
    <w:p w14:paraId="3C33BE8F" w14:textId="30633E60" w:rsidR="00BC4615" w:rsidRDefault="00BC4615" w:rsidP="00BC4615">
      <w:pPr>
        <w:pStyle w:val="affff6"/>
        <w:ind w:firstLine="420"/>
      </w:pPr>
      <w:bookmarkStart w:id="41" w:name="_Toc17233326"/>
      <w:bookmarkStart w:id="42" w:name="_Toc17233334"/>
      <w:bookmarkStart w:id="43" w:name="_Toc24884212"/>
      <w:bookmarkStart w:id="44" w:name="_Toc24884219"/>
      <w:bookmarkStart w:id="45" w:name="_Toc26648466"/>
      <w:r>
        <w:rPr>
          <w:rFonts w:hint="eastAsia"/>
        </w:rPr>
        <w:t>本文件规定了知识产权维权援助工作站的术语和定义、服务总则、</w:t>
      </w:r>
      <w:r w:rsidR="00990EB0">
        <w:rPr>
          <w:rFonts w:hint="eastAsia"/>
        </w:rPr>
        <w:t>场所及设备设施要求、</w:t>
      </w:r>
      <w:r>
        <w:rPr>
          <w:rFonts w:hint="eastAsia"/>
        </w:rPr>
        <w:t>服务内容、援助方式、援助申请和受理、管理规定、工作流程图及对应表格。</w:t>
      </w:r>
    </w:p>
    <w:p w14:paraId="4CEE1C56" w14:textId="1394A3BE" w:rsidR="008B0C9C" w:rsidRDefault="00BC4615" w:rsidP="00BC4615">
      <w:pPr>
        <w:pStyle w:val="affff6"/>
        <w:ind w:firstLine="420"/>
      </w:pPr>
      <w:r>
        <w:rPr>
          <w:rFonts w:hint="eastAsia"/>
        </w:rPr>
        <w:t>本文件适用于湛江市行政区域内知识产权维权援助工作站开展知识产权维权援助和保护服务工作。</w:t>
      </w:r>
    </w:p>
    <w:p w14:paraId="65C1FC30" w14:textId="77777777" w:rsidR="00E2552F" w:rsidRPr="000F1A8B" w:rsidRDefault="00E2552F" w:rsidP="000206D9">
      <w:pPr>
        <w:pStyle w:val="affc"/>
        <w:spacing w:before="312" w:after="312"/>
      </w:pPr>
      <w:bookmarkStart w:id="46" w:name="_Toc26718931"/>
      <w:bookmarkStart w:id="47" w:name="_Toc26986531"/>
      <w:bookmarkStart w:id="48" w:name="_Toc26986772"/>
      <w:bookmarkStart w:id="49" w:name="_Toc97191424"/>
      <w:bookmarkStart w:id="50" w:name="_Toc176360215"/>
      <w:bookmarkStart w:id="51" w:name="_Toc176770320"/>
      <w:bookmarkStart w:id="52" w:name="_Toc176770369"/>
      <w:bookmarkStart w:id="53" w:name="_Toc176770418"/>
      <w:r w:rsidRPr="000F1A8B">
        <w:rPr>
          <w:rFonts w:hint="eastAsia"/>
        </w:rPr>
        <w:t>规范性引用文件</w:t>
      </w:r>
      <w:bookmarkEnd w:id="41"/>
      <w:bookmarkEnd w:id="42"/>
      <w:bookmarkEnd w:id="43"/>
      <w:bookmarkEnd w:id="44"/>
      <w:bookmarkEnd w:id="45"/>
      <w:bookmarkEnd w:id="46"/>
      <w:bookmarkEnd w:id="47"/>
      <w:bookmarkEnd w:id="48"/>
      <w:bookmarkEnd w:id="49"/>
      <w:bookmarkEnd w:id="50"/>
      <w:bookmarkEnd w:id="51"/>
      <w:bookmarkEnd w:id="52"/>
      <w:bookmarkEnd w:id="53"/>
    </w:p>
    <w:sdt>
      <w:sdtPr>
        <w:rPr>
          <w:rFonts w:hint="eastAsia"/>
        </w:rPr>
        <w:id w:val="715848253"/>
        <w:placeholder>
          <w:docPart w:val="8077AD047132498B98A2B2AE1F22BCB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5DF49B52" w14:textId="77777777"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4FF5DB4" w14:textId="550B5BF9" w:rsidR="00F36D58" w:rsidRDefault="00F36D58" w:rsidP="00F36D58">
      <w:pPr>
        <w:pStyle w:val="affff6"/>
        <w:ind w:firstLine="420"/>
      </w:pPr>
      <w:r>
        <w:rPr>
          <w:rFonts w:hint="eastAsia"/>
        </w:rPr>
        <w:t xml:space="preserve">GB/T 10001.1 </w:t>
      </w:r>
      <w:r w:rsidR="000206D9">
        <w:rPr>
          <w:rFonts w:hint="eastAsia"/>
        </w:rPr>
        <w:t xml:space="preserve"> </w:t>
      </w:r>
      <w:r>
        <w:rPr>
          <w:rFonts w:hint="eastAsia"/>
        </w:rPr>
        <w:t>公共信息图形符号 第</w:t>
      </w:r>
      <w:r w:rsidR="000206D9">
        <w:rPr>
          <w:rFonts w:hint="eastAsia"/>
        </w:rPr>
        <w:t>1</w:t>
      </w:r>
      <w:r>
        <w:rPr>
          <w:rFonts w:hint="eastAsia"/>
        </w:rPr>
        <w:t>部分：通用符号</w:t>
      </w:r>
    </w:p>
    <w:p w14:paraId="55342134" w14:textId="2FD436AD" w:rsidR="00F36D58" w:rsidRDefault="00F36D58" w:rsidP="00E91ADC">
      <w:pPr>
        <w:pStyle w:val="affff6"/>
        <w:ind w:firstLine="420"/>
      </w:pPr>
      <w:r>
        <w:rPr>
          <w:rFonts w:hint="eastAsia"/>
        </w:rPr>
        <w:t>GB</w:t>
      </w:r>
      <w:r w:rsidR="000206D9">
        <w:rPr>
          <w:rFonts w:hint="eastAsia"/>
        </w:rPr>
        <w:t xml:space="preserve"> </w:t>
      </w:r>
      <w:r>
        <w:rPr>
          <w:rFonts w:hint="eastAsia"/>
        </w:rPr>
        <w:t xml:space="preserve">15630 </w:t>
      </w:r>
      <w:r w:rsidR="000206D9">
        <w:rPr>
          <w:rFonts w:hint="eastAsia"/>
        </w:rPr>
        <w:t xml:space="preserve"> </w:t>
      </w:r>
      <w:r>
        <w:rPr>
          <w:rFonts w:hint="eastAsia"/>
        </w:rPr>
        <w:t>消防安全标志设置要求</w:t>
      </w:r>
    </w:p>
    <w:p w14:paraId="0BF7897C" w14:textId="7B424ECE" w:rsidR="00AA6EC9" w:rsidRPr="008A57E6" w:rsidRDefault="00F36D58" w:rsidP="00F36D58">
      <w:pPr>
        <w:pStyle w:val="affff6"/>
        <w:ind w:firstLine="420"/>
      </w:pPr>
      <w:r>
        <w:rPr>
          <w:rFonts w:hint="eastAsia"/>
        </w:rPr>
        <w:t xml:space="preserve">GB/T 21374—2008 </w:t>
      </w:r>
      <w:r w:rsidR="000206D9">
        <w:rPr>
          <w:rFonts w:hint="eastAsia"/>
        </w:rPr>
        <w:t xml:space="preserve"> </w:t>
      </w:r>
      <w:r>
        <w:rPr>
          <w:rFonts w:hint="eastAsia"/>
        </w:rPr>
        <w:t>知识产权文献与信息 基本词汇</w:t>
      </w:r>
    </w:p>
    <w:p w14:paraId="326214B8" w14:textId="77777777" w:rsidR="00B265BC" w:rsidRPr="000F1A8B" w:rsidRDefault="00FD59EB" w:rsidP="000206D9">
      <w:pPr>
        <w:pStyle w:val="affc"/>
        <w:spacing w:before="312" w:after="312"/>
      </w:pPr>
      <w:bookmarkStart w:id="54" w:name="_Toc97191425"/>
      <w:bookmarkStart w:id="55" w:name="_Toc176360216"/>
      <w:bookmarkStart w:id="56" w:name="_Toc176770321"/>
      <w:bookmarkStart w:id="57" w:name="_Toc176770370"/>
      <w:bookmarkStart w:id="58" w:name="_Toc176770419"/>
      <w:r w:rsidRPr="000F1A8B">
        <w:rPr>
          <w:rFonts w:hint="eastAsia"/>
        </w:rPr>
        <w:t>术语和定义</w:t>
      </w:r>
      <w:bookmarkEnd w:id="54"/>
      <w:bookmarkEnd w:id="55"/>
      <w:bookmarkEnd w:id="56"/>
      <w:bookmarkEnd w:id="57"/>
      <w:bookmarkEnd w:id="58"/>
    </w:p>
    <w:p w14:paraId="77C192EF" w14:textId="0BF74DCC" w:rsidR="003C010C" w:rsidRDefault="00CE38FC" w:rsidP="00BF6C1B">
      <w:pPr>
        <w:pStyle w:val="affff6"/>
        <w:tabs>
          <w:tab w:val="right" w:pos="9354"/>
        </w:tabs>
        <w:ind w:firstLine="420"/>
      </w:pPr>
      <w:sdt>
        <w:sdtPr>
          <w:rPr>
            <w:rFonts w:hint="eastAsia"/>
          </w:rPr>
          <w:id w:val="-1909835108"/>
          <w:placeholder>
            <w:docPart w:val="BCADFEF7BBD14E70B6031415332C4E3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r w:rsidR="00F36D58" w:rsidRPr="00F36D58">
            <w:rPr>
              <w:rFonts w:hint="eastAsia"/>
            </w:rPr>
            <w:t>GB/T 21374—200</w:t>
          </w:r>
          <w:r w:rsidR="00F36D58">
            <w:rPr>
              <w:rFonts w:hint="eastAsia"/>
            </w:rPr>
            <w:t>8</w:t>
          </w:r>
          <w:r w:rsidR="00F36D58" w:rsidRPr="00F36D58">
            <w:rPr>
              <w:rFonts w:hint="eastAsia"/>
            </w:rPr>
            <w:t>界定的术语和定义适用于本文件。</w:t>
          </w:r>
        </w:sdtContent>
      </w:sdt>
      <w:r w:rsidR="00BF6C1B">
        <w:tab/>
      </w:r>
    </w:p>
    <w:p w14:paraId="35E5E664" w14:textId="39D62B60" w:rsidR="001D212F" w:rsidRPr="000206D9" w:rsidRDefault="000206D9" w:rsidP="000206D9">
      <w:pPr>
        <w:pStyle w:val="affffffffffe"/>
        <w:ind w:left="420" w:hangingChars="200" w:hanging="420"/>
        <w:rPr>
          <w:rFonts w:ascii="黑体" w:eastAsia="黑体" w:hAnsi="黑体"/>
        </w:rPr>
      </w:pPr>
      <w:bookmarkStart w:id="59" w:name="_Toc176770322"/>
      <w:bookmarkStart w:id="60" w:name="_Toc176770371"/>
      <w:bookmarkStart w:id="61" w:name="_Toc176770420"/>
      <w:r w:rsidRPr="000206D9">
        <w:rPr>
          <w:rFonts w:ascii="黑体" w:eastAsia="黑体" w:hAnsi="黑体"/>
        </w:rPr>
        <w:br/>
      </w:r>
      <w:r w:rsidR="00F36D58" w:rsidRPr="000206D9">
        <w:rPr>
          <w:rFonts w:ascii="黑体" w:eastAsia="黑体" w:hAnsi="黑体" w:hint="eastAsia"/>
        </w:rPr>
        <w:t>知识产权 intellectual property</w:t>
      </w:r>
      <w:bookmarkEnd w:id="59"/>
      <w:bookmarkEnd w:id="60"/>
      <w:bookmarkEnd w:id="61"/>
    </w:p>
    <w:p w14:paraId="4FC462F8" w14:textId="5695AAA3" w:rsidR="00CD561D" w:rsidRDefault="00F36D58" w:rsidP="000206D9">
      <w:pPr>
        <w:pStyle w:val="affff6"/>
        <w:ind w:firstLine="420"/>
      </w:pPr>
      <w:r>
        <w:rPr>
          <w:rFonts w:hint="eastAsia"/>
        </w:rPr>
        <w:t>在科学技术、文学艺术等领域中，发明者、创造者等对自己的创造性劳动成果依法享有的专有权，其范围包括专利、商标、集成电路布图设计、地理标志、植物新品种、商业秘密、传统知识、遗传资源以及民间文艺等。[来源：GB/T 21374—2008，3.1.1，有修改]</w:t>
      </w:r>
    </w:p>
    <w:p w14:paraId="37A31F10" w14:textId="684AC2FC" w:rsidR="00751C47" w:rsidRPr="000206D9" w:rsidRDefault="000206D9" w:rsidP="000206D9">
      <w:pPr>
        <w:pStyle w:val="affffffffffe"/>
        <w:ind w:left="420" w:hangingChars="200" w:hanging="420"/>
        <w:rPr>
          <w:rFonts w:ascii="黑体" w:eastAsia="黑体" w:hAnsi="黑体"/>
        </w:rPr>
      </w:pPr>
      <w:bookmarkStart w:id="62" w:name="_Toc176770323"/>
      <w:bookmarkStart w:id="63" w:name="_Toc176770372"/>
      <w:bookmarkStart w:id="64" w:name="_Toc176770421"/>
      <w:r w:rsidRPr="000206D9">
        <w:rPr>
          <w:rFonts w:ascii="黑体" w:eastAsia="黑体" w:hAnsi="黑体"/>
        </w:rPr>
        <w:br/>
      </w:r>
      <w:r w:rsidR="00751C47" w:rsidRPr="000206D9">
        <w:rPr>
          <w:rFonts w:ascii="黑体" w:eastAsia="黑体" w:hAnsi="黑体" w:hint="eastAsia"/>
        </w:rPr>
        <w:t>知识产权维权援助工作站 intellectual property safeguard rights aid work</w:t>
      </w:r>
      <w:r w:rsidR="000348EE" w:rsidRPr="000206D9">
        <w:rPr>
          <w:rFonts w:ascii="黑体" w:eastAsia="黑体" w:hAnsi="黑体" w:hint="eastAsia"/>
        </w:rPr>
        <w:t xml:space="preserve"> </w:t>
      </w:r>
      <w:r w:rsidR="00751C47" w:rsidRPr="000206D9">
        <w:rPr>
          <w:rFonts w:ascii="黑体" w:eastAsia="黑体" w:hAnsi="黑体" w:hint="eastAsia"/>
        </w:rPr>
        <w:t>station</w:t>
      </w:r>
      <w:bookmarkEnd w:id="62"/>
      <w:bookmarkEnd w:id="63"/>
      <w:bookmarkEnd w:id="64"/>
    </w:p>
    <w:p w14:paraId="4664DF89" w14:textId="685B9543" w:rsidR="00751C47" w:rsidRDefault="00751C47" w:rsidP="000206D9">
      <w:pPr>
        <w:pStyle w:val="affff6"/>
        <w:ind w:firstLine="420"/>
      </w:pPr>
      <w:r w:rsidRPr="00751C47">
        <w:rPr>
          <w:rFonts w:hint="eastAsia"/>
        </w:rPr>
        <w:t>由政府相关部门、产业聚集区、创新园区、规范化市场等资源设立的，为社会公众提供知识产权维权服务的公益性服务组织。</w:t>
      </w:r>
    </w:p>
    <w:p w14:paraId="7A8FA9ED" w14:textId="172737D5" w:rsidR="00751C47" w:rsidRPr="000206D9" w:rsidRDefault="000206D9" w:rsidP="000206D9">
      <w:pPr>
        <w:pStyle w:val="affffffffffe"/>
        <w:ind w:left="420" w:hangingChars="200" w:hanging="420"/>
        <w:rPr>
          <w:rFonts w:ascii="黑体" w:eastAsia="黑体" w:hAnsi="黑体"/>
        </w:rPr>
      </w:pPr>
      <w:bookmarkStart w:id="65" w:name="_Toc176770324"/>
      <w:bookmarkStart w:id="66" w:name="_Toc176770373"/>
      <w:bookmarkStart w:id="67" w:name="_Toc176770422"/>
      <w:r w:rsidRPr="000206D9">
        <w:rPr>
          <w:rFonts w:ascii="黑体" w:eastAsia="黑体" w:hAnsi="黑体"/>
        </w:rPr>
        <w:br/>
      </w:r>
      <w:r w:rsidR="00751C47" w:rsidRPr="000206D9">
        <w:rPr>
          <w:rFonts w:ascii="黑体" w:eastAsia="黑体" w:hAnsi="黑体" w:hint="eastAsia"/>
        </w:rPr>
        <w:t>知识产权维权援助 intellectual property aid</w:t>
      </w:r>
      <w:bookmarkEnd w:id="65"/>
      <w:bookmarkEnd w:id="66"/>
      <w:bookmarkEnd w:id="67"/>
    </w:p>
    <w:p w14:paraId="253026F1" w14:textId="19FD4DE9" w:rsidR="00751C47" w:rsidRDefault="00751C47" w:rsidP="000206D9">
      <w:pPr>
        <w:pStyle w:val="affff6"/>
        <w:ind w:firstLine="420"/>
      </w:pPr>
      <w:r>
        <w:rPr>
          <w:rFonts w:hint="eastAsia"/>
        </w:rPr>
        <w:t>由知识产权维权援助提供者或组织相关知识产权合作单位或专家，对有关案件或事项进行客观评价，采取普通咨询与专项援助的方式，为符合特定条件的自然人、法人和其他组织提供维权援助。</w:t>
      </w:r>
    </w:p>
    <w:p w14:paraId="2FFD3F9A" w14:textId="36E8F521" w:rsidR="00751C47" w:rsidRDefault="00751C47" w:rsidP="000206D9">
      <w:pPr>
        <w:pStyle w:val="affc"/>
        <w:spacing w:before="312" w:after="312"/>
      </w:pPr>
      <w:bookmarkStart w:id="68" w:name="_Toc176770325"/>
      <w:bookmarkStart w:id="69" w:name="_Toc176770374"/>
      <w:bookmarkStart w:id="70" w:name="_Toc176770423"/>
      <w:r w:rsidRPr="00751C47">
        <w:rPr>
          <w:rFonts w:hint="eastAsia"/>
        </w:rPr>
        <w:t>服务总则</w:t>
      </w:r>
      <w:bookmarkEnd w:id="68"/>
      <w:bookmarkEnd w:id="69"/>
      <w:bookmarkEnd w:id="70"/>
    </w:p>
    <w:p w14:paraId="4BCDBAF3" w14:textId="2D21AF87" w:rsidR="00C85AFE" w:rsidRPr="000F57A8" w:rsidRDefault="00C85AFE" w:rsidP="000E7CBE">
      <w:pPr>
        <w:pStyle w:val="affffffff7"/>
        <w:rPr>
          <w:noProof/>
        </w:rPr>
      </w:pPr>
      <w:bookmarkStart w:id="71" w:name="_Toc176770328"/>
      <w:bookmarkStart w:id="72" w:name="_Toc176770377"/>
      <w:bookmarkStart w:id="73" w:name="_Toc176770426"/>
      <w:r w:rsidRPr="000F57A8">
        <w:rPr>
          <w:rFonts w:hint="eastAsia"/>
          <w:noProof/>
        </w:rPr>
        <w:t>组织相关协作机构和专家，</w:t>
      </w:r>
      <w:bookmarkEnd w:id="71"/>
      <w:bookmarkEnd w:id="72"/>
      <w:bookmarkEnd w:id="73"/>
      <w:r w:rsidR="000E7CBE" w:rsidRPr="000E7CBE">
        <w:rPr>
          <w:rFonts w:hint="eastAsia"/>
          <w:noProof/>
        </w:rPr>
        <w:t>为我市符合条件的公民、法人和其他组织提供援助服务。</w:t>
      </w:r>
    </w:p>
    <w:p w14:paraId="4D004860" w14:textId="7668D93A" w:rsidR="00C85AFE" w:rsidRDefault="008C7CB0" w:rsidP="008C7CB0">
      <w:pPr>
        <w:pStyle w:val="affffffff7"/>
        <w:rPr>
          <w:rFonts w:hint="eastAsia"/>
          <w:noProof/>
        </w:rPr>
      </w:pPr>
      <w:r w:rsidRPr="008C7CB0">
        <w:rPr>
          <w:rFonts w:hint="eastAsia"/>
          <w:noProof/>
        </w:rPr>
        <w:t>处理知识产权纠纷时坚持公正公平原则，平等对待所有服务对象。</w:t>
      </w:r>
    </w:p>
    <w:p w14:paraId="1915BAFC" w14:textId="1E3A1596" w:rsidR="008C7CB0" w:rsidRPr="0030741E" w:rsidRDefault="008C7CB0" w:rsidP="008C7CB0">
      <w:pPr>
        <w:pStyle w:val="affffffff7"/>
        <w:rPr>
          <w:noProof/>
        </w:rPr>
      </w:pPr>
      <w:r w:rsidRPr="008C7CB0">
        <w:rPr>
          <w:rFonts w:hint="eastAsia"/>
          <w:noProof/>
        </w:rPr>
        <w:t>加强与技术、法律专家及服务机构的合作，建立专家联络机制，确保服务专业性。</w:t>
      </w:r>
    </w:p>
    <w:p w14:paraId="42198C0F" w14:textId="77777777" w:rsidR="008C7CB0" w:rsidRDefault="008C7CB0" w:rsidP="008C7CB0">
      <w:pPr>
        <w:pStyle w:val="affffffff7"/>
        <w:rPr>
          <w:rFonts w:hint="eastAsia"/>
        </w:rPr>
      </w:pPr>
      <w:bookmarkStart w:id="74" w:name="_Toc176770334"/>
      <w:bookmarkStart w:id="75" w:name="_Toc176770383"/>
      <w:bookmarkStart w:id="76" w:name="_Toc176770432"/>
      <w:r w:rsidRPr="008C7CB0">
        <w:rPr>
          <w:rFonts w:hint="eastAsia"/>
          <w:noProof/>
        </w:rPr>
        <w:t>优化服务流程，简化办事程序，提升效率，降低维权成本，增强服务对象知识产权综合竞争力。</w:t>
      </w:r>
    </w:p>
    <w:p w14:paraId="146A39E0" w14:textId="57122627" w:rsidR="008C7CB0" w:rsidRDefault="008C7CB0" w:rsidP="008C7CB0">
      <w:pPr>
        <w:pStyle w:val="affffffff7"/>
        <w:rPr>
          <w:rFonts w:hint="eastAsia"/>
        </w:rPr>
      </w:pPr>
      <w:proofErr w:type="gramStart"/>
      <w:r>
        <w:rPr>
          <w:rFonts w:hint="eastAsia"/>
        </w:rPr>
        <w:t>不</w:t>
      </w:r>
      <w:proofErr w:type="gramEnd"/>
      <w:r>
        <w:rPr>
          <w:rFonts w:hint="eastAsia"/>
        </w:rPr>
        <w:t>应</w:t>
      </w:r>
      <w:r w:rsidRPr="008C7CB0">
        <w:rPr>
          <w:rFonts w:hint="eastAsia"/>
        </w:rPr>
        <w:t>从事有偿维权援助服务，不得借工作站名义开展与知识产权维权保护无关的事务。</w:t>
      </w:r>
    </w:p>
    <w:p w14:paraId="1C249FCA" w14:textId="691EFC1B" w:rsidR="00E20A78" w:rsidRDefault="00E20A78" w:rsidP="008C7CB0">
      <w:pPr>
        <w:pStyle w:val="affc"/>
        <w:spacing w:before="312" w:after="312"/>
      </w:pPr>
      <w:r>
        <w:rPr>
          <w:rFonts w:hint="eastAsia"/>
        </w:rPr>
        <w:lastRenderedPageBreak/>
        <w:t>援助原则</w:t>
      </w:r>
      <w:bookmarkEnd w:id="74"/>
      <w:bookmarkEnd w:id="75"/>
      <w:bookmarkEnd w:id="76"/>
    </w:p>
    <w:p w14:paraId="258C102A" w14:textId="20F5E25A" w:rsidR="00E20A78" w:rsidRPr="000348EE" w:rsidRDefault="00E20A78" w:rsidP="00E04E00">
      <w:pPr>
        <w:pStyle w:val="affd"/>
        <w:spacing w:before="156" w:after="156"/>
      </w:pPr>
      <w:bookmarkStart w:id="77" w:name="_Toc176770335"/>
      <w:bookmarkStart w:id="78" w:name="_Toc176770384"/>
      <w:bookmarkStart w:id="79" w:name="_Toc176770433"/>
      <w:r w:rsidRPr="000348EE">
        <w:rPr>
          <w:rFonts w:hint="eastAsia"/>
        </w:rPr>
        <w:t>公益</w:t>
      </w:r>
      <w:r w:rsidR="001C5534">
        <w:rPr>
          <w:rFonts w:hint="eastAsia"/>
        </w:rPr>
        <w:t>性</w:t>
      </w:r>
      <w:bookmarkEnd w:id="77"/>
      <w:bookmarkEnd w:id="78"/>
      <w:bookmarkEnd w:id="79"/>
    </w:p>
    <w:p w14:paraId="78692143" w14:textId="503D9302" w:rsidR="00E20A78" w:rsidRDefault="001C5534" w:rsidP="00E04E00">
      <w:pPr>
        <w:pStyle w:val="affff6"/>
        <w:ind w:firstLine="420"/>
      </w:pPr>
      <w:r w:rsidRPr="001C5534">
        <w:rPr>
          <w:rFonts w:hint="eastAsia"/>
        </w:rPr>
        <w:t>知识产权维权援助提供者向维权援助申请人提供服务， 不得以营利为目的向申请人收取任何费用。</w:t>
      </w:r>
    </w:p>
    <w:p w14:paraId="7F3608C8" w14:textId="7E208C43" w:rsidR="00E20A78" w:rsidRPr="000348EE" w:rsidRDefault="00E20A78" w:rsidP="00E04E00">
      <w:pPr>
        <w:pStyle w:val="affd"/>
        <w:spacing w:before="156" w:after="156"/>
      </w:pPr>
      <w:bookmarkStart w:id="80" w:name="_Toc176770336"/>
      <w:bookmarkStart w:id="81" w:name="_Toc176770385"/>
      <w:bookmarkStart w:id="82" w:name="_Toc176770434"/>
      <w:r w:rsidRPr="000348EE">
        <w:rPr>
          <w:rFonts w:hint="eastAsia"/>
        </w:rPr>
        <w:t>请求</w:t>
      </w:r>
      <w:r w:rsidR="001C5534">
        <w:rPr>
          <w:rFonts w:hint="eastAsia"/>
        </w:rPr>
        <w:t>性</w:t>
      </w:r>
      <w:bookmarkEnd w:id="80"/>
      <w:bookmarkEnd w:id="81"/>
      <w:bookmarkEnd w:id="82"/>
    </w:p>
    <w:p w14:paraId="1858FD3C" w14:textId="00327908" w:rsidR="00E20A78" w:rsidRDefault="001C5534" w:rsidP="00E04E00">
      <w:pPr>
        <w:pStyle w:val="affff6"/>
        <w:ind w:firstLine="420"/>
      </w:pPr>
      <w:r>
        <w:rPr>
          <w:rFonts w:hint="eastAsia"/>
        </w:rPr>
        <w:t>知识产权维权援助提供者应针对申请人请求援助的事项开展工作，不得超过申请范围或超越职权开展服务。</w:t>
      </w:r>
    </w:p>
    <w:p w14:paraId="185A7943" w14:textId="0331D6C6" w:rsidR="00E20A78" w:rsidRPr="000348EE" w:rsidRDefault="00E20A78" w:rsidP="00E04E00">
      <w:pPr>
        <w:pStyle w:val="affd"/>
        <w:spacing w:before="156" w:after="156"/>
      </w:pPr>
      <w:bookmarkStart w:id="83" w:name="_Toc176770337"/>
      <w:bookmarkStart w:id="84" w:name="_Toc176770386"/>
      <w:bookmarkStart w:id="85" w:name="_Toc176770435"/>
      <w:r w:rsidRPr="000348EE">
        <w:rPr>
          <w:rFonts w:hint="eastAsia"/>
        </w:rPr>
        <w:t>保密</w:t>
      </w:r>
      <w:r w:rsidR="001C5534">
        <w:rPr>
          <w:rFonts w:hint="eastAsia"/>
        </w:rPr>
        <w:t>性</w:t>
      </w:r>
      <w:bookmarkEnd w:id="83"/>
      <w:bookmarkEnd w:id="84"/>
      <w:bookmarkEnd w:id="85"/>
    </w:p>
    <w:p w14:paraId="62356EC6" w14:textId="109CF72A" w:rsidR="00E20A78" w:rsidRDefault="00FD1ED0" w:rsidP="00E04E00">
      <w:pPr>
        <w:pStyle w:val="affff6"/>
        <w:ind w:firstLine="420"/>
      </w:pPr>
      <w:r>
        <w:rPr>
          <w:rFonts w:hint="eastAsia"/>
        </w:rPr>
        <w:t>除法律规定应披露或者在特殊情况下申请人要求且同意披露的内容外， 知识产权维权援助提供者对申请人的个人信息、 技术信息和商业秘密承担保密义务。</w:t>
      </w:r>
    </w:p>
    <w:p w14:paraId="3F683C18" w14:textId="1FF867F8" w:rsidR="00E20A78" w:rsidRPr="001C5534" w:rsidRDefault="00E20A78" w:rsidP="004C489B">
      <w:pPr>
        <w:pStyle w:val="affd"/>
        <w:spacing w:before="156" w:after="156"/>
      </w:pPr>
      <w:bookmarkStart w:id="86" w:name="_Toc176770338"/>
      <w:bookmarkStart w:id="87" w:name="_Toc176770387"/>
      <w:bookmarkStart w:id="88" w:name="_Toc176770436"/>
      <w:r w:rsidRPr="001C5534">
        <w:rPr>
          <w:rFonts w:hint="eastAsia"/>
        </w:rPr>
        <w:t>回避</w:t>
      </w:r>
      <w:r w:rsidR="001C5534" w:rsidRPr="001C5534">
        <w:rPr>
          <w:rFonts w:hint="eastAsia"/>
        </w:rPr>
        <w:t>性</w:t>
      </w:r>
      <w:bookmarkEnd w:id="86"/>
      <w:bookmarkEnd w:id="87"/>
      <w:bookmarkEnd w:id="88"/>
    </w:p>
    <w:p w14:paraId="4FAE4B75" w14:textId="291A19A1" w:rsidR="00E20A78" w:rsidRDefault="00FD1ED0" w:rsidP="004C489B">
      <w:pPr>
        <w:pStyle w:val="affff6"/>
        <w:ind w:firstLine="420"/>
      </w:pPr>
      <w:r>
        <w:rPr>
          <w:rFonts w:hint="eastAsia"/>
        </w:rPr>
        <w:t>知识产权维权</w:t>
      </w:r>
      <w:r w:rsidR="00E20A78">
        <w:rPr>
          <w:rFonts w:hint="eastAsia"/>
        </w:rPr>
        <w:t>援助人员与申请人、待审查的援助申请</w:t>
      </w:r>
      <w:r>
        <w:rPr>
          <w:rFonts w:hint="eastAsia"/>
        </w:rPr>
        <w:t>有利害</w:t>
      </w:r>
      <w:r w:rsidR="00E20A78">
        <w:rPr>
          <w:rFonts w:hint="eastAsia"/>
        </w:rPr>
        <w:t>关系，可能影响申请人获得援助或援助质量的，应</w:t>
      </w:r>
      <w:r>
        <w:rPr>
          <w:rFonts w:hint="eastAsia"/>
        </w:rPr>
        <w:t>自行</w:t>
      </w:r>
      <w:r w:rsidR="00E20A78">
        <w:rPr>
          <w:rFonts w:hint="eastAsia"/>
        </w:rPr>
        <w:t>申请回避；申请人亦有权申请其回避。</w:t>
      </w:r>
    </w:p>
    <w:p w14:paraId="1BF7D03A" w14:textId="320C2F78" w:rsidR="009A6FC3" w:rsidRDefault="009A6FC3" w:rsidP="004C489B">
      <w:pPr>
        <w:pStyle w:val="affc"/>
        <w:spacing w:before="312" w:after="312"/>
      </w:pPr>
      <w:bookmarkStart w:id="89" w:name="_Toc176770344"/>
      <w:bookmarkStart w:id="90" w:name="_Toc176770393"/>
      <w:bookmarkStart w:id="91" w:name="_Toc176770442"/>
      <w:r w:rsidRPr="009A6FC3">
        <w:rPr>
          <w:rFonts w:hint="eastAsia"/>
        </w:rPr>
        <w:t>服务</w:t>
      </w:r>
      <w:bookmarkEnd w:id="89"/>
      <w:bookmarkEnd w:id="90"/>
      <w:bookmarkEnd w:id="91"/>
      <w:r w:rsidR="00316066">
        <w:rPr>
          <w:rFonts w:hint="eastAsia"/>
        </w:rPr>
        <w:t>事项</w:t>
      </w:r>
    </w:p>
    <w:p w14:paraId="25670C77" w14:textId="2911328D" w:rsidR="009A6FC3" w:rsidRPr="009B6CBC" w:rsidRDefault="009A6FC3" w:rsidP="00640B08">
      <w:pPr>
        <w:pStyle w:val="affd"/>
        <w:spacing w:before="156" w:after="156"/>
      </w:pPr>
      <w:bookmarkStart w:id="92" w:name="_Toc176770345"/>
      <w:bookmarkStart w:id="93" w:name="_Toc176770394"/>
      <w:bookmarkStart w:id="94" w:name="_Toc176770443"/>
      <w:r w:rsidRPr="009B6CBC">
        <w:rPr>
          <w:rFonts w:hint="eastAsia"/>
        </w:rPr>
        <w:t>基础服务</w:t>
      </w:r>
      <w:bookmarkEnd w:id="92"/>
      <w:bookmarkEnd w:id="93"/>
      <w:bookmarkEnd w:id="94"/>
    </w:p>
    <w:p w14:paraId="622CA77E" w14:textId="246C38D9" w:rsidR="009A6FC3" w:rsidRDefault="009A6FC3" w:rsidP="00640B08">
      <w:pPr>
        <w:pStyle w:val="affff6"/>
        <w:ind w:firstLine="420"/>
      </w:pPr>
      <w:r>
        <w:rPr>
          <w:rFonts w:hint="eastAsia"/>
        </w:rPr>
        <w:t>知识产权维权援助工作站基础服务</w:t>
      </w:r>
      <w:bookmarkStart w:id="95" w:name="_GoBack"/>
      <w:bookmarkEnd w:id="95"/>
      <w:r>
        <w:rPr>
          <w:rFonts w:hint="eastAsia"/>
        </w:rPr>
        <w:t>包括但不限于：知识产权信息检索、知识产权咨询指导、知识产权纠纷调解、知识产权风险防控、知识产权宣传培训等。</w:t>
      </w:r>
    </w:p>
    <w:p w14:paraId="35B38738" w14:textId="0F410580" w:rsidR="009A6FC3" w:rsidRDefault="009A6FC3" w:rsidP="005C6D34">
      <w:pPr>
        <w:pStyle w:val="affd"/>
        <w:spacing w:before="156" w:after="156"/>
      </w:pPr>
      <w:bookmarkStart w:id="96" w:name="_Toc176770346"/>
      <w:bookmarkStart w:id="97" w:name="_Toc176770395"/>
      <w:r>
        <w:rPr>
          <w:rFonts w:hint="eastAsia"/>
        </w:rPr>
        <w:t>知识产权信息检索</w:t>
      </w:r>
      <w:bookmarkEnd w:id="96"/>
      <w:bookmarkEnd w:id="97"/>
    </w:p>
    <w:p w14:paraId="19BCFAD6" w14:textId="3224667E" w:rsidR="009A6FC3" w:rsidRDefault="009A6FC3" w:rsidP="00640B08">
      <w:pPr>
        <w:pStyle w:val="affff6"/>
        <w:ind w:firstLine="420"/>
      </w:pPr>
      <w:r w:rsidRPr="009A6FC3">
        <w:rPr>
          <w:rFonts w:hint="eastAsia"/>
        </w:rPr>
        <w:t>针对知识产权纠纷进行商标、专利等法律状态等</w:t>
      </w:r>
      <w:r>
        <w:rPr>
          <w:rFonts w:hint="eastAsia"/>
        </w:rPr>
        <w:t>信息</w:t>
      </w:r>
      <w:r w:rsidRPr="009A6FC3">
        <w:rPr>
          <w:rFonts w:hint="eastAsia"/>
        </w:rPr>
        <w:t>进行检索查询</w:t>
      </w:r>
      <w:r>
        <w:rPr>
          <w:rFonts w:hint="eastAsia"/>
        </w:rPr>
        <w:t>。</w:t>
      </w:r>
    </w:p>
    <w:p w14:paraId="5EBEE663" w14:textId="4DB64067" w:rsidR="009A6FC3" w:rsidRDefault="009A6FC3" w:rsidP="005C6D34">
      <w:pPr>
        <w:pStyle w:val="affd"/>
        <w:spacing w:before="156" w:after="156"/>
      </w:pPr>
      <w:bookmarkStart w:id="98" w:name="_Toc176770347"/>
      <w:bookmarkStart w:id="99" w:name="_Toc176770396"/>
      <w:r>
        <w:rPr>
          <w:rFonts w:hint="eastAsia"/>
        </w:rPr>
        <w:t>知识产权咨询指导</w:t>
      </w:r>
      <w:bookmarkEnd w:id="98"/>
      <w:bookmarkEnd w:id="99"/>
    </w:p>
    <w:p w14:paraId="3670B070" w14:textId="125EC643" w:rsidR="009A6FC3" w:rsidRDefault="009A6FC3" w:rsidP="009A6FC3">
      <w:pPr>
        <w:pStyle w:val="affff6"/>
        <w:ind w:firstLine="420"/>
      </w:pPr>
      <w:r w:rsidRPr="009A6FC3">
        <w:rPr>
          <w:rFonts w:hint="eastAsia"/>
        </w:rPr>
        <w:t>对专利申请、商标注册，</w:t>
      </w:r>
      <w:r>
        <w:rPr>
          <w:rFonts w:hint="eastAsia"/>
        </w:rPr>
        <w:t>专利</w:t>
      </w:r>
      <w:r w:rsidRPr="009A6FC3">
        <w:rPr>
          <w:rFonts w:hint="eastAsia"/>
        </w:rPr>
        <w:t>质押融资</w:t>
      </w:r>
      <w:r>
        <w:rPr>
          <w:rFonts w:hint="eastAsia"/>
        </w:rPr>
        <w:t>、</w:t>
      </w:r>
      <w:r w:rsidRPr="009A6FC3">
        <w:rPr>
          <w:rFonts w:hint="eastAsia"/>
        </w:rPr>
        <w:t>维权途径等咨询内容进行现场指导服务。</w:t>
      </w:r>
    </w:p>
    <w:p w14:paraId="0932EBB8" w14:textId="6E682DBA" w:rsidR="009A6FC3" w:rsidRDefault="009A6FC3" w:rsidP="005C6D34">
      <w:pPr>
        <w:pStyle w:val="affd"/>
        <w:spacing w:before="156" w:after="156"/>
      </w:pPr>
      <w:bookmarkStart w:id="100" w:name="_Toc176770348"/>
      <w:bookmarkStart w:id="101" w:name="_Toc176770397"/>
      <w:r>
        <w:rPr>
          <w:rFonts w:hint="eastAsia"/>
        </w:rPr>
        <w:t>知识产权纠纷调解</w:t>
      </w:r>
      <w:bookmarkEnd w:id="100"/>
      <w:bookmarkEnd w:id="101"/>
    </w:p>
    <w:p w14:paraId="195A4F93" w14:textId="15844EB0" w:rsidR="009A6FC3" w:rsidRDefault="009A6FC3" w:rsidP="009A6FC3">
      <w:pPr>
        <w:pStyle w:val="affff6"/>
        <w:ind w:firstLine="420"/>
      </w:pPr>
      <w:r w:rsidRPr="009A6FC3">
        <w:rPr>
          <w:rFonts w:hint="eastAsia"/>
        </w:rPr>
        <w:t>根据双方当事人</w:t>
      </w:r>
      <w:r>
        <w:rPr>
          <w:rFonts w:hint="eastAsia"/>
        </w:rPr>
        <w:t>请求</w:t>
      </w:r>
      <w:r w:rsidRPr="009A6FC3">
        <w:rPr>
          <w:rFonts w:hint="eastAsia"/>
        </w:rPr>
        <w:t>，对知识产权纠纷居中进行调解。</w:t>
      </w:r>
    </w:p>
    <w:p w14:paraId="6F2CF020" w14:textId="37017F89" w:rsidR="009A6FC3" w:rsidRDefault="009A6FC3" w:rsidP="005C6D34">
      <w:pPr>
        <w:pStyle w:val="affd"/>
        <w:spacing w:before="156" w:after="156"/>
      </w:pPr>
      <w:bookmarkStart w:id="102" w:name="_Toc176770349"/>
      <w:bookmarkStart w:id="103" w:name="_Toc176770398"/>
      <w:r>
        <w:rPr>
          <w:rFonts w:hint="eastAsia"/>
        </w:rPr>
        <w:t>知识产权风险防控</w:t>
      </w:r>
      <w:bookmarkEnd w:id="102"/>
      <w:bookmarkEnd w:id="103"/>
    </w:p>
    <w:p w14:paraId="05634428" w14:textId="32685B28" w:rsidR="009A6FC3" w:rsidRDefault="009A6FC3" w:rsidP="009A6FC3">
      <w:pPr>
        <w:pStyle w:val="affff6"/>
        <w:ind w:firstLine="420"/>
      </w:pPr>
      <w:r w:rsidRPr="009A6FC3">
        <w:rPr>
          <w:rFonts w:hint="eastAsia"/>
        </w:rPr>
        <w:t>根据申请人的申请，对是否存在侵权或被侵权的风险提出意见或建议。</w:t>
      </w:r>
    </w:p>
    <w:p w14:paraId="3BB14F5B" w14:textId="7DC7B7FB" w:rsidR="009A6FC3" w:rsidRDefault="009A6FC3" w:rsidP="005C6D34">
      <w:pPr>
        <w:pStyle w:val="affd"/>
        <w:spacing w:before="156" w:after="156"/>
      </w:pPr>
      <w:bookmarkStart w:id="104" w:name="_Toc176770350"/>
      <w:bookmarkStart w:id="105" w:name="_Toc176770399"/>
      <w:r>
        <w:rPr>
          <w:rFonts w:hint="eastAsia"/>
        </w:rPr>
        <w:t>知识产权宣传培训</w:t>
      </w:r>
      <w:bookmarkEnd w:id="104"/>
      <w:bookmarkEnd w:id="105"/>
    </w:p>
    <w:p w14:paraId="5D90F6EC" w14:textId="27C1D7AD" w:rsidR="009A6FC3" w:rsidRDefault="009A6FC3" w:rsidP="009A6FC3">
      <w:pPr>
        <w:pStyle w:val="affff6"/>
        <w:ind w:firstLine="420"/>
      </w:pPr>
      <w:r>
        <w:rPr>
          <w:rFonts w:hint="eastAsia"/>
        </w:rPr>
        <w:t>开展公益性</w:t>
      </w:r>
      <w:r w:rsidRPr="009A6FC3">
        <w:rPr>
          <w:rFonts w:hint="eastAsia"/>
        </w:rPr>
        <w:t>讲座、</w:t>
      </w:r>
      <w:r>
        <w:rPr>
          <w:rFonts w:hint="eastAsia"/>
        </w:rPr>
        <w:t>培训，</w:t>
      </w:r>
      <w:r w:rsidRPr="009A6FC3">
        <w:rPr>
          <w:rFonts w:hint="eastAsia"/>
        </w:rPr>
        <w:t>发放宣传资料等方式</w:t>
      </w:r>
      <w:r>
        <w:rPr>
          <w:rFonts w:hint="eastAsia"/>
        </w:rPr>
        <w:t>传播知识产权信息</w:t>
      </w:r>
      <w:r w:rsidRPr="009A6FC3">
        <w:rPr>
          <w:rFonts w:hint="eastAsia"/>
        </w:rPr>
        <w:t>。</w:t>
      </w:r>
    </w:p>
    <w:p w14:paraId="312D1FCC" w14:textId="7AC1E389" w:rsidR="009A6FC3" w:rsidRDefault="009A6FC3" w:rsidP="005C6D34">
      <w:pPr>
        <w:pStyle w:val="affd"/>
        <w:spacing w:before="156" w:after="156"/>
      </w:pPr>
      <w:bookmarkStart w:id="106" w:name="_Toc176770351"/>
      <w:bookmarkStart w:id="107" w:name="_Toc176770400"/>
      <w:r>
        <w:rPr>
          <w:rFonts w:hint="eastAsia"/>
        </w:rPr>
        <w:t>协助准备维权材料</w:t>
      </w:r>
      <w:bookmarkEnd w:id="106"/>
      <w:bookmarkEnd w:id="107"/>
    </w:p>
    <w:p w14:paraId="103354C1" w14:textId="66706F9D" w:rsidR="009A6FC3" w:rsidRDefault="009A6FC3" w:rsidP="009A6FC3">
      <w:pPr>
        <w:pStyle w:val="affff6"/>
        <w:ind w:firstLine="420"/>
      </w:pPr>
      <w:r>
        <w:rPr>
          <w:rFonts w:hint="eastAsia"/>
        </w:rPr>
        <w:t>协助维权服务，申请人准备投诉举报相关违法行为、请求处理专利侵权纠纷等材料，并做好备案登记工作。协助准备的材料包括但不限于：</w:t>
      </w:r>
    </w:p>
    <w:p w14:paraId="75149070" w14:textId="77777777" w:rsidR="009A6FC3" w:rsidRDefault="009A6FC3" w:rsidP="009A6FC3">
      <w:pPr>
        <w:pStyle w:val="af5"/>
        <w:numPr>
          <w:ilvl w:val="0"/>
          <w:numId w:val="44"/>
        </w:numPr>
      </w:pPr>
      <w:r>
        <w:rPr>
          <w:rFonts w:hint="eastAsia"/>
        </w:rPr>
        <w:t>专利侵权纠纷处理请求书等；</w:t>
      </w:r>
    </w:p>
    <w:p w14:paraId="30F61B5D" w14:textId="24EBB467" w:rsidR="009A6FC3" w:rsidRDefault="009A6FC3" w:rsidP="009A6FC3">
      <w:pPr>
        <w:pStyle w:val="af5"/>
        <w:numPr>
          <w:ilvl w:val="0"/>
          <w:numId w:val="44"/>
        </w:numPr>
      </w:pPr>
      <w:r>
        <w:rPr>
          <w:rFonts w:hint="eastAsia"/>
        </w:rPr>
        <w:lastRenderedPageBreak/>
        <w:t>涉嫌侵权的实物样品或照片等相关证据；</w:t>
      </w:r>
    </w:p>
    <w:p w14:paraId="6C84903B" w14:textId="231E13FB" w:rsidR="009A6FC3" w:rsidRDefault="009A6FC3" w:rsidP="009A6FC3">
      <w:pPr>
        <w:pStyle w:val="af5"/>
        <w:numPr>
          <w:ilvl w:val="0"/>
          <w:numId w:val="44"/>
        </w:numPr>
      </w:pPr>
      <w:r>
        <w:rPr>
          <w:rFonts w:hint="eastAsia"/>
        </w:rPr>
        <w:t>知识产权权属证明文件(商标注册证、专利证书等)相关资料；</w:t>
      </w:r>
    </w:p>
    <w:p w14:paraId="349E1248" w14:textId="48FF2576" w:rsidR="009A6FC3" w:rsidRDefault="009A6FC3" w:rsidP="009A6FC3">
      <w:pPr>
        <w:pStyle w:val="af5"/>
        <w:numPr>
          <w:ilvl w:val="0"/>
          <w:numId w:val="44"/>
        </w:numPr>
      </w:pPr>
      <w:r>
        <w:rPr>
          <w:rFonts w:hint="eastAsia"/>
        </w:rPr>
        <w:t>营业执照、身份证、授权委托书等；</w:t>
      </w:r>
    </w:p>
    <w:p w14:paraId="10833D08" w14:textId="783178C3" w:rsidR="009A6FC3" w:rsidRPr="009A6FC3" w:rsidRDefault="009A6FC3" w:rsidP="00640B08">
      <w:pPr>
        <w:pStyle w:val="af5"/>
      </w:pPr>
      <w:r>
        <w:rPr>
          <w:rFonts w:hint="eastAsia"/>
        </w:rPr>
        <w:t>其他材料。</w:t>
      </w:r>
    </w:p>
    <w:p w14:paraId="6E931C92" w14:textId="6947D813" w:rsidR="009A6FC3" w:rsidRPr="00FD1ED0" w:rsidRDefault="009B6CBC" w:rsidP="00640B08">
      <w:pPr>
        <w:pStyle w:val="affc"/>
        <w:spacing w:before="312" w:after="312"/>
      </w:pPr>
      <w:bookmarkStart w:id="108" w:name="_Toc176770352"/>
      <w:bookmarkStart w:id="109" w:name="_Toc176770401"/>
      <w:bookmarkStart w:id="110" w:name="_Toc176770444"/>
      <w:r w:rsidRPr="00FD1ED0">
        <w:rPr>
          <w:rFonts w:hint="eastAsia"/>
        </w:rPr>
        <w:t>服务流程</w:t>
      </w:r>
      <w:bookmarkEnd w:id="108"/>
      <w:bookmarkEnd w:id="109"/>
      <w:bookmarkEnd w:id="110"/>
    </w:p>
    <w:p w14:paraId="0D7C53B0" w14:textId="164A84FF" w:rsidR="009B6CBC" w:rsidRPr="009B6CBC" w:rsidRDefault="009B6CBC" w:rsidP="00640B08">
      <w:pPr>
        <w:pStyle w:val="affd"/>
        <w:spacing w:before="156" w:after="156"/>
      </w:pPr>
      <w:bookmarkStart w:id="111" w:name="_Toc176770353"/>
      <w:bookmarkStart w:id="112" w:name="_Toc176770402"/>
      <w:bookmarkStart w:id="113" w:name="_Toc176770445"/>
      <w:r w:rsidRPr="009B6CBC">
        <w:rPr>
          <w:rFonts w:hint="eastAsia"/>
        </w:rPr>
        <w:t>申请</w:t>
      </w:r>
      <w:bookmarkEnd w:id="111"/>
      <w:bookmarkEnd w:id="112"/>
      <w:bookmarkEnd w:id="113"/>
    </w:p>
    <w:p w14:paraId="330803B6" w14:textId="3A988626" w:rsidR="009B6CBC" w:rsidRPr="009B6CBC" w:rsidRDefault="009B6CBC" w:rsidP="00640B08">
      <w:pPr>
        <w:pStyle w:val="affe"/>
        <w:spacing w:before="156" w:after="156"/>
      </w:pPr>
      <w:bookmarkStart w:id="114" w:name="_Toc176770354"/>
      <w:bookmarkStart w:id="115" w:name="_Toc176770403"/>
      <w:r w:rsidRPr="009B6CBC">
        <w:rPr>
          <w:rFonts w:hint="eastAsia"/>
        </w:rPr>
        <w:t>咨询申请</w:t>
      </w:r>
      <w:bookmarkEnd w:id="114"/>
      <w:bookmarkEnd w:id="115"/>
    </w:p>
    <w:p w14:paraId="0ED0E012" w14:textId="7F89B477" w:rsidR="009B6CBC" w:rsidRDefault="009B6CBC" w:rsidP="00640B08">
      <w:pPr>
        <w:pStyle w:val="affff6"/>
        <w:ind w:firstLine="420"/>
      </w:pPr>
      <w:r w:rsidRPr="009B6CBC">
        <w:rPr>
          <w:rFonts w:hint="eastAsia"/>
        </w:rPr>
        <w:t>可通过电话、来访、网络、信函等途径提出申请</w:t>
      </w:r>
      <w:r w:rsidR="00394553">
        <w:rPr>
          <w:rFonts w:hint="eastAsia"/>
        </w:rPr>
        <w:t>。</w:t>
      </w:r>
    </w:p>
    <w:p w14:paraId="6ADF3F19" w14:textId="34D4224B" w:rsidR="009B6CBC" w:rsidRPr="009B6CBC" w:rsidRDefault="009B6CBC" w:rsidP="009B6CBC">
      <w:pPr>
        <w:pStyle w:val="affe"/>
        <w:spacing w:before="156" w:after="156"/>
      </w:pPr>
      <w:bookmarkStart w:id="116" w:name="_Toc176770355"/>
      <w:bookmarkStart w:id="117" w:name="_Toc176770404"/>
      <w:r w:rsidRPr="009B6CBC">
        <w:rPr>
          <w:rFonts w:hint="eastAsia"/>
        </w:rPr>
        <w:t>专项援助申请</w:t>
      </w:r>
      <w:bookmarkEnd w:id="116"/>
      <w:bookmarkEnd w:id="117"/>
    </w:p>
    <w:p w14:paraId="27E90C1C" w14:textId="4F11F27D" w:rsidR="009B6CBC" w:rsidRDefault="009B6CBC" w:rsidP="009B6CBC">
      <w:pPr>
        <w:pStyle w:val="affff6"/>
        <w:ind w:firstLine="420"/>
      </w:pPr>
      <w:r w:rsidRPr="009B6CBC">
        <w:rPr>
          <w:rFonts w:hint="eastAsia"/>
        </w:rPr>
        <w:t>专项援助应以书面形式提交申请，并提供</w:t>
      </w:r>
      <w:r>
        <w:rPr>
          <w:rFonts w:hint="eastAsia"/>
        </w:rPr>
        <w:t>下列</w:t>
      </w:r>
      <w:r w:rsidRPr="009B6CBC">
        <w:rPr>
          <w:rFonts w:hint="eastAsia"/>
        </w:rPr>
        <w:t>相关材料，包括但不限于：</w:t>
      </w:r>
    </w:p>
    <w:p w14:paraId="0EC1EDED" w14:textId="7F4D00E5" w:rsidR="009B6CBC" w:rsidRDefault="009B6CBC" w:rsidP="009B6CBC">
      <w:pPr>
        <w:pStyle w:val="af5"/>
        <w:numPr>
          <w:ilvl w:val="0"/>
          <w:numId w:val="45"/>
        </w:numPr>
      </w:pPr>
      <w:r>
        <w:rPr>
          <w:rFonts w:hint="eastAsia"/>
        </w:rPr>
        <w:t>《知识产权维权援助申请表》；</w:t>
      </w:r>
    </w:p>
    <w:p w14:paraId="40D14C3A" w14:textId="60DD2307" w:rsidR="009B6CBC" w:rsidRDefault="009B6CBC" w:rsidP="009B6CBC">
      <w:pPr>
        <w:pStyle w:val="af5"/>
        <w:numPr>
          <w:ilvl w:val="0"/>
          <w:numId w:val="45"/>
        </w:numPr>
      </w:pPr>
      <w:r>
        <w:rPr>
          <w:rFonts w:hint="eastAsia"/>
        </w:rPr>
        <w:t>申请人为自然人的，应当提交申请人本人身份证原件及复印件（复印件需本人签字）；</w:t>
      </w:r>
    </w:p>
    <w:p w14:paraId="38663093" w14:textId="30D7BC36" w:rsidR="009B6CBC" w:rsidRDefault="009B6CBC" w:rsidP="009B6CBC">
      <w:pPr>
        <w:pStyle w:val="af5"/>
        <w:numPr>
          <w:ilvl w:val="0"/>
          <w:numId w:val="45"/>
        </w:numPr>
      </w:pPr>
      <w:r>
        <w:rPr>
          <w:rFonts w:hint="eastAsia"/>
        </w:rPr>
        <w:t>申请人为法人或其他组织的，应当提供单位主体资格的证明文件（企业营业执照、事业单位</w:t>
      </w:r>
    </w:p>
    <w:p w14:paraId="436259A2" w14:textId="56F930F3" w:rsidR="009B6CBC" w:rsidRDefault="009B6CBC" w:rsidP="009B6CBC">
      <w:pPr>
        <w:pStyle w:val="af5"/>
        <w:numPr>
          <w:ilvl w:val="0"/>
          <w:numId w:val="0"/>
        </w:numPr>
        <w:ind w:left="851"/>
      </w:pPr>
      <w:r>
        <w:rPr>
          <w:rFonts w:hint="eastAsia"/>
        </w:rPr>
        <w:t>法人证书或者社会团体法人登记证书等） 原件及复印件（加盖公章）；</w:t>
      </w:r>
    </w:p>
    <w:p w14:paraId="2F157AB6" w14:textId="5F5C269A" w:rsidR="009B6CBC" w:rsidRDefault="009B6CBC" w:rsidP="009B6CBC">
      <w:pPr>
        <w:pStyle w:val="af5"/>
        <w:numPr>
          <w:ilvl w:val="0"/>
          <w:numId w:val="45"/>
        </w:numPr>
      </w:pPr>
      <w:r>
        <w:rPr>
          <w:rFonts w:hint="eastAsia"/>
        </w:rPr>
        <w:t>申请人为知识产权权利人的，应提交有效的权利证明的原件及复印件（加盖公章或者本人签名）；</w:t>
      </w:r>
    </w:p>
    <w:p w14:paraId="460E5885" w14:textId="7DED74EA" w:rsidR="009B6CBC" w:rsidRDefault="009B6CBC" w:rsidP="009B6CBC">
      <w:pPr>
        <w:pStyle w:val="af5"/>
        <w:numPr>
          <w:ilvl w:val="0"/>
          <w:numId w:val="45"/>
        </w:numPr>
      </w:pPr>
      <w:r>
        <w:rPr>
          <w:rFonts w:hint="eastAsia"/>
        </w:rPr>
        <w:t>应提供申请事项和事由的说明文件、佐证材料，包括事件发生的时间、地点、经过、进展等相关材料；</w:t>
      </w:r>
    </w:p>
    <w:p w14:paraId="2F66CDA5" w14:textId="6D41CA9E" w:rsidR="009B6CBC" w:rsidRDefault="009B6CBC" w:rsidP="009B6CBC">
      <w:pPr>
        <w:pStyle w:val="af5"/>
        <w:numPr>
          <w:ilvl w:val="0"/>
          <w:numId w:val="45"/>
        </w:numPr>
      </w:pPr>
      <w:r>
        <w:rPr>
          <w:rFonts w:hint="eastAsia"/>
        </w:rPr>
        <w:t>行政部门委托侵权判定咨询的，应提供委托书和案件相关材料；</w:t>
      </w:r>
    </w:p>
    <w:p w14:paraId="796ED423" w14:textId="6728B373" w:rsidR="009B6CBC" w:rsidRDefault="009B6CBC" w:rsidP="009B6CBC">
      <w:pPr>
        <w:pStyle w:val="af5"/>
        <w:numPr>
          <w:ilvl w:val="0"/>
          <w:numId w:val="45"/>
        </w:numPr>
      </w:pPr>
      <w:r>
        <w:rPr>
          <w:rFonts w:hint="eastAsia"/>
        </w:rPr>
        <w:t>行政部门或法院委托、委派纠纷调解案件的，应提供委托、委派调解函和案件相关材料。</w:t>
      </w:r>
    </w:p>
    <w:p w14:paraId="5F5D7E37" w14:textId="55271CEB" w:rsidR="009B6CBC" w:rsidRDefault="009B6CBC" w:rsidP="00640B08">
      <w:pPr>
        <w:pStyle w:val="affd"/>
        <w:spacing w:before="156" w:after="156"/>
      </w:pPr>
      <w:bookmarkStart w:id="118" w:name="_Toc176770356"/>
      <w:bookmarkStart w:id="119" w:name="_Toc176770405"/>
      <w:bookmarkStart w:id="120" w:name="_Toc176770446"/>
      <w:r w:rsidRPr="009B6CBC">
        <w:rPr>
          <w:rFonts w:hint="eastAsia"/>
        </w:rPr>
        <w:t>受理</w:t>
      </w:r>
      <w:bookmarkEnd w:id="118"/>
      <w:bookmarkEnd w:id="119"/>
      <w:bookmarkEnd w:id="120"/>
    </w:p>
    <w:p w14:paraId="45F9FABF" w14:textId="0D99101F" w:rsidR="009B6CBC" w:rsidRDefault="009B6CBC" w:rsidP="009B6CBC">
      <w:pPr>
        <w:pStyle w:val="affe"/>
        <w:spacing w:before="156" w:after="156"/>
      </w:pPr>
      <w:bookmarkStart w:id="121" w:name="_Toc176770357"/>
      <w:bookmarkStart w:id="122" w:name="_Toc176770406"/>
      <w:r>
        <w:rPr>
          <w:rFonts w:hint="eastAsia"/>
        </w:rPr>
        <w:t>受理要求</w:t>
      </w:r>
      <w:bookmarkEnd w:id="121"/>
      <w:bookmarkEnd w:id="122"/>
    </w:p>
    <w:p w14:paraId="1FA4EA8C" w14:textId="06991CE5" w:rsidR="009B6CBC" w:rsidRPr="009B6CBC" w:rsidRDefault="009B6CBC" w:rsidP="009B6CBC">
      <w:pPr>
        <w:pStyle w:val="affff6"/>
        <w:ind w:firstLine="420"/>
      </w:pPr>
      <w:r w:rsidRPr="009B6CBC">
        <w:rPr>
          <w:rFonts w:hint="eastAsia"/>
        </w:rPr>
        <w:t>申请人提出知识产权援助申请的，应符合以下</w:t>
      </w:r>
      <w:r>
        <w:rPr>
          <w:rFonts w:hint="eastAsia"/>
        </w:rPr>
        <w:t>要求</w:t>
      </w:r>
      <w:r w:rsidRPr="009B6CBC">
        <w:rPr>
          <w:rFonts w:hint="eastAsia"/>
        </w:rPr>
        <w:t>：</w:t>
      </w:r>
    </w:p>
    <w:p w14:paraId="622090D7" w14:textId="6D43D850" w:rsidR="009B6CBC" w:rsidRDefault="009B6CBC" w:rsidP="009B6CBC">
      <w:pPr>
        <w:pStyle w:val="af5"/>
        <w:numPr>
          <w:ilvl w:val="0"/>
          <w:numId w:val="47"/>
        </w:numPr>
      </w:pPr>
      <w:r>
        <w:rPr>
          <w:rFonts w:hint="eastAsia"/>
        </w:rPr>
        <w:t>申请人的户籍、经常居住或营业地应在知识产权维权援助机构辖区内；</w:t>
      </w:r>
    </w:p>
    <w:p w14:paraId="16616EC3" w14:textId="1CAAA631" w:rsidR="009B6CBC" w:rsidRDefault="009B6CBC" w:rsidP="009B6CBC">
      <w:pPr>
        <w:pStyle w:val="af5"/>
        <w:numPr>
          <w:ilvl w:val="0"/>
          <w:numId w:val="47"/>
        </w:numPr>
      </w:pPr>
      <w:r>
        <w:rPr>
          <w:rFonts w:hint="eastAsia"/>
        </w:rPr>
        <w:t>所提供的材料完整；</w:t>
      </w:r>
    </w:p>
    <w:p w14:paraId="00AF37B2" w14:textId="04801F11" w:rsidR="009B6CBC" w:rsidRDefault="009B6CBC" w:rsidP="009B6CBC">
      <w:pPr>
        <w:pStyle w:val="af5"/>
        <w:numPr>
          <w:ilvl w:val="0"/>
          <w:numId w:val="47"/>
        </w:numPr>
      </w:pPr>
      <w:r>
        <w:rPr>
          <w:rFonts w:hint="eastAsia"/>
        </w:rPr>
        <w:t>所提供知识产权的法律状态有效、事件真实。</w:t>
      </w:r>
    </w:p>
    <w:p w14:paraId="6300CB96" w14:textId="263B5247" w:rsidR="009B6CBC" w:rsidRDefault="009B6CBC" w:rsidP="009B6CBC">
      <w:pPr>
        <w:pStyle w:val="affe"/>
        <w:spacing w:before="156" w:after="156"/>
      </w:pPr>
      <w:bookmarkStart w:id="123" w:name="_Toc176770358"/>
      <w:bookmarkStart w:id="124" w:name="_Toc176770407"/>
      <w:r>
        <w:rPr>
          <w:rFonts w:hint="eastAsia"/>
        </w:rPr>
        <w:t>受理方式</w:t>
      </w:r>
      <w:bookmarkEnd w:id="123"/>
      <w:bookmarkEnd w:id="124"/>
    </w:p>
    <w:p w14:paraId="0FE33520" w14:textId="61B5A4F8" w:rsidR="009B6CBC" w:rsidRDefault="009B6CBC" w:rsidP="009B6CBC">
      <w:pPr>
        <w:pStyle w:val="affff6"/>
        <w:ind w:firstLine="420"/>
      </w:pPr>
      <w:r>
        <w:rPr>
          <w:rFonts w:hint="eastAsia"/>
        </w:rPr>
        <w:t>可通过网络申请或知识产权维权援助工作站窗口进行受理。</w:t>
      </w:r>
    </w:p>
    <w:p w14:paraId="62E93594" w14:textId="77777777" w:rsidR="009B6CBC" w:rsidRDefault="009B6CBC" w:rsidP="009B6CBC">
      <w:pPr>
        <w:pStyle w:val="affc"/>
        <w:spacing w:before="312" w:after="312"/>
      </w:pPr>
      <w:bookmarkStart w:id="125" w:name="_Toc176770359"/>
      <w:bookmarkStart w:id="126" w:name="_Toc176770408"/>
      <w:bookmarkStart w:id="127" w:name="_Toc176770447"/>
      <w:r>
        <w:rPr>
          <w:rFonts w:hint="eastAsia"/>
        </w:rPr>
        <w:t>评价与改进</w:t>
      </w:r>
      <w:bookmarkEnd w:id="125"/>
      <w:bookmarkEnd w:id="126"/>
      <w:bookmarkEnd w:id="127"/>
    </w:p>
    <w:p w14:paraId="444F18FB" w14:textId="415487C4" w:rsidR="009B6CBC" w:rsidRDefault="009B6CBC" w:rsidP="009B6CBC">
      <w:pPr>
        <w:pStyle w:val="affd"/>
        <w:spacing w:before="156" w:after="156"/>
      </w:pPr>
      <w:bookmarkStart w:id="128" w:name="_Toc176770360"/>
      <w:bookmarkStart w:id="129" w:name="_Toc176770409"/>
      <w:bookmarkStart w:id="130" w:name="_Toc176770448"/>
      <w:r>
        <w:rPr>
          <w:rFonts w:hint="eastAsia"/>
        </w:rPr>
        <w:t>服务评价</w:t>
      </w:r>
      <w:bookmarkEnd w:id="128"/>
      <w:bookmarkEnd w:id="129"/>
      <w:bookmarkEnd w:id="130"/>
    </w:p>
    <w:p w14:paraId="323B62FB" w14:textId="39CF7537" w:rsidR="009B6CBC" w:rsidRDefault="009B6CBC" w:rsidP="000206D9">
      <w:pPr>
        <w:pStyle w:val="affffffffa"/>
        <w:rPr>
          <w:noProof/>
        </w:rPr>
      </w:pPr>
      <w:bookmarkStart w:id="131" w:name="_Toc176770361"/>
      <w:bookmarkStart w:id="132" w:name="_Toc176770410"/>
      <w:r w:rsidRPr="009B6CBC">
        <w:rPr>
          <w:rFonts w:hint="eastAsia"/>
          <w:noProof/>
        </w:rPr>
        <w:t>制定服务评价制度，每年至少组织1次工作站服务工作评价，评价工作可自行组织实施</w:t>
      </w:r>
      <w:r w:rsidR="004610F9">
        <w:rPr>
          <w:rFonts w:hint="eastAsia"/>
          <w:noProof/>
        </w:rPr>
        <w:t>，</w:t>
      </w:r>
      <w:r w:rsidRPr="009B6CBC">
        <w:rPr>
          <w:rFonts w:hint="eastAsia"/>
          <w:noProof/>
        </w:rPr>
        <w:t>也可以委托第三方机构进行。评价方式可采用电话回访、网上调查等方式向服务对象开展调查工作。</w:t>
      </w:r>
      <w:bookmarkEnd w:id="131"/>
      <w:bookmarkEnd w:id="132"/>
    </w:p>
    <w:p w14:paraId="3C1C23F2" w14:textId="283FE8E7" w:rsidR="009B6CBC" w:rsidRPr="009B6CBC" w:rsidRDefault="009B6CBC" w:rsidP="000206D9">
      <w:pPr>
        <w:pStyle w:val="affffffffa"/>
        <w:rPr>
          <w:noProof/>
        </w:rPr>
      </w:pPr>
      <w:bookmarkStart w:id="133" w:name="_Toc176770362"/>
      <w:bookmarkStart w:id="134" w:name="_Toc176770411"/>
      <w:r w:rsidRPr="009B6CBC">
        <w:rPr>
          <w:rFonts w:hint="eastAsia"/>
          <w:noProof/>
        </w:rPr>
        <w:t>评价内容应包括服务质量、服务态度、办事效率、专业水平、服务对象满意度等。</w:t>
      </w:r>
      <w:bookmarkEnd w:id="133"/>
      <w:bookmarkEnd w:id="134"/>
    </w:p>
    <w:p w14:paraId="13490278" w14:textId="5BBFDCB0" w:rsidR="009B6CBC" w:rsidRDefault="009B6CBC" w:rsidP="009B6CBC">
      <w:pPr>
        <w:pStyle w:val="affd"/>
        <w:spacing w:before="156" w:after="156"/>
      </w:pPr>
      <w:bookmarkStart w:id="135" w:name="_Toc176770363"/>
      <w:bookmarkStart w:id="136" w:name="_Toc176770412"/>
      <w:bookmarkStart w:id="137" w:name="_Toc176770449"/>
      <w:r>
        <w:rPr>
          <w:rFonts w:hint="eastAsia"/>
        </w:rPr>
        <w:lastRenderedPageBreak/>
        <w:t>服务改进</w:t>
      </w:r>
      <w:bookmarkEnd w:id="135"/>
      <w:bookmarkEnd w:id="136"/>
      <w:bookmarkEnd w:id="137"/>
    </w:p>
    <w:p w14:paraId="394BC197" w14:textId="25582249" w:rsidR="009B6CBC" w:rsidRPr="009B6CBC" w:rsidRDefault="009B6CBC" w:rsidP="000206D9">
      <w:pPr>
        <w:pStyle w:val="affffffffa"/>
        <w:rPr>
          <w:noProof/>
        </w:rPr>
      </w:pPr>
      <w:bookmarkStart w:id="138" w:name="_Toc176770364"/>
      <w:bookmarkStart w:id="139" w:name="_Toc176770413"/>
      <w:r w:rsidRPr="009B6CBC">
        <w:rPr>
          <w:rFonts w:hint="eastAsia"/>
          <w:noProof/>
        </w:rPr>
        <w:t>应对服务评价中发现的问题进行科学合理的分析</w:t>
      </w:r>
      <w:r w:rsidR="004610F9">
        <w:rPr>
          <w:rFonts w:hint="eastAsia"/>
          <w:noProof/>
        </w:rPr>
        <w:t>，</w:t>
      </w:r>
      <w:r w:rsidRPr="009B6CBC">
        <w:rPr>
          <w:rFonts w:hint="eastAsia"/>
          <w:noProof/>
        </w:rPr>
        <w:t>制定纠正措施和实施计划，并跟踪措施的实施情况及效果，形成报告。</w:t>
      </w:r>
      <w:bookmarkEnd w:id="138"/>
      <w:bookmarkEnd w:id="139"/>
    </w:p>
    <w:p w14:paraId="404148EE" w14:textId="37B51ABC" w:rsidR="009B6CBC" w:rsidRDefault="009B6CBC" w:rsidP="000206D9">
      <w:pPr>
        <w:pStyle w:val="affffffffa"/>
        <w:rPr>
          <w:noProof/>
        </w:rPr>
      </w:pPr>
      <w:bookmarkStart w:id="140" w:name="_Toc176770365"/>
      <w:bookmarkStart w:id="141" w:name="_Toc176770414"/>
      <w:r w:rsidRPr="009B6CBC">
        <w:rPr>
          <w:rFonts w:hint="eastAsia"/>
          <w:noProof/>
        </w:rPr>
        <w:t>应建立纠纷分析研判工作机制， 定期分析各类纠纷的特点、成因等，形成分析研判报告， 提出改进措施，切实提高服务水平。</w:t>
      </w:r>
      <w:bookmarkEnd w:id="140"/>
      <w:bookmarkEnd w:id="141"/>
    </w:p>
    <w:p w14:paraId="78C8C56F" w14:textId="15A0CE2B" w:rsidR="000206D9" w:rsidRPr="009B6CBC" w:rsidRDefault="000206D9" w:rsidP="000206D9">
      <w:pPr>
        <w:pStyle w:val="affff6"/>
        <w:ind w:firstLineChars="0" w:firstLine="0"/>
        <w:jc w:val="center"/>
      </w:pPr>
      <w:bookmarkStart w:id="142" w:name="BookMark8"/>
      <w:bookmarkEnd w:id="26"/>
      <w:r>
        <w:drawing>
          <wp:inline distT="0" distB="0" distL="0" distR="0" wp14:anchorId="5512176B" wp14:editId="0FF3832D">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1485900" cy="317500"/>
                    </a:xfrm>
                    <a:prstGeom prst="rect">
                      <a:avLst/>
                    </a:prstGeom>
                  </pic:spPr>
                </pic:pic>
              </a:graphicData>
            </a:graphic>
          </wp:inline>
        </w:drawing>
      </w:r>
      <w:bookmarkEnd w:id="142"/>
    </w:p>
    <w:sectPr w:rsidR="000206D9" w:rsidRPr="009B6CBC" w:rsidSect="00CD561D">
      <w:pgSz w:w="11906" w:h="16838" w:code="9"/>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324D28" w14:textId="77777777" w:rsidR="00CE38FC" w:rsidRDefault="00CE38FC" w:rsidP="00D86DB7">
      <w:r>
        <w:separator/>
      </w:r>
    </w:p>
    <w:p w14:paraId="18C698BA" w14:textId="77777777" w:rsidR="00CE38FC" w:rsidRDefault="00CE38FC"/>
    <w:p w14:paraId="15DDDCF5" w14:textId="77777777" w:rsidR="00CE38FC" w:rsidRDefault="00CE38FC"/>
  </w:endnote>
  <w:endnote w:type="continuationSeparator" w:id="0">
    <w:p w14:paraId="6D91B129" w14:textId="77777777" w:rsidR="00CE38FC" w:rsidRDefault="00CE38FC" w:rsidP="00D86DB7">
      <w:r>
        <w:continuationSeparator/>
      </w:r>
    </w:p>
    <w:p w14:paraId="0946734D" w14:textId="77777777" w:rsidR="00CE38FC" w:rsidRDefault="00CE38FC"/>
    <w:p w14:paraId="6EC1F8C2" w14:textId="77777777" w:rsidR="00CE38FC" w:rsidRDefault="00CE38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5D808" w14:textId="77777777" w:rsidR="00145D9D" w:rsidRDefault="00145D9D">
    <w:pPr>
      <w:pStyle w:val="afffa"/>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417EFC" w14:textId="77777777" w:rsidR="00C94DF2" w:rsidRDefault="00C94DF2">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04666E" w14:textId="77777777" w:rsidR="00E77A03" w:rsidRPr="00324EDD" w:rsidRDefault="00E77A03" w:rsidP="00CD50A1">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53E25" w14:textId="77777777" w:rsidR="000C57D6" w:rsidRDefault="000C57D6" w:rsidP="00C94DF2">
    <w:pPr>
      <w:pStyle w:val="affff3"/>
    </w:pPr>
    <w:r>
      <w:fldChar w:fldCharType="begin"/>
    </w:r>
    <w:r>
      <w:instrText>PAGE   \* MERGEFORMAT</w:instrText>
    </w:r>
    <w:r>
      <w:fldChar w:fldCharType="separate"/>
    </w:r>
    <w:r w:rsidR="00316066" w:rsidRPr="00316066">
      <w:rPr>
        <w:noProof/>
        <w:lang w:val="zh-CN"/>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43C87C" w14:textId="77777777" w:rsidR="00CE38FC" w:rsidRDefault="00CE38FC" w:rsidP="00D86DB7">
      <w:r>
        <w:separator/>
      </w:r>
    </w:p>
  </w:footnote>
  <w:footnote w:type="continuationSeparator" w:id="0">
    <w:p w14:paraId="44AD8785" w14:textId="77777777" w:rsidR="00CE38FC" w:rsidRDefault="00CE38FC" w:rsidP="00D86DB7">
      <w:r>
        <w:continuationSeparator/>
      </w:r>
    </w:p>
    <w:p w14:paraId="5034D062" w14:textId="77777777" w:rsidR="00CE38FC" w:rsidRDefault="00CE38FC"/>
    <w:p w14:paraId="152B2775" w14:textId="77777777" w:rsidR="00CE38FC" w:rsidRDefault="00CE38F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83AF10" w14:textId="77777777" w:rsidR="00C94DF2" w:rsidRDefault="00C94DF2">
    <w:pPr>
      <w:pStyle w:val="af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D30533"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25C4DC"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F3C176" w14:textId="77777777"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394C8C">
      <w:rPr>
        <w:noProof/>
        <w:lang w:val="fr-FR"/>
      </w:rPr>
      <w:t>DB XX/T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6BF826" w14:textId="286A70EE" w:rsidR="00D84FA1" w:rsidRPr="00D84FA1" w:rsidRDefault="00D84FA1" w:rsidP="00A2271D">
    <w:pPr>
      <w:pStyle w:val="affffb"/>
    </w:pPr>
    <w:r>
      <w:fldChar w:fldCharType="begin"/>
    </w:r>
    <w:r>
      <w:instrText xml:space="preserve"> STYLEREF  标准文件_文件编号  \* MERGEFORMAT </w:instrText>
    </w:r>
    <w:r>
      <w:fldChar w:fldCharType="separate"/>
    </w:r>
    <w:r w:rsidR="00316066">
      <w:t>DB 4408/T XXXX</w:t>
    </w:r>
    <w:r w:rsidR="00316066">
      <w:t>—</w:t>
    </w:r>
    <w:r w:rsidR="00316066">
      <w:t>2025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28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27"/>
  </w:num>
  <w:num w:numId="33">
    <w:abstractNumId w:val="27"/>
  </w:num>
  <w:num w:numId="34">
    <w:abstractNumId w:val="27"/>
  </w:num>
  <w:num w:numId="35">
    <w:abstractNumId w:val="27"/>
  </w:num>
  <w:num w:numId="36">
    <w:abstractNumId w:val="27"/>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27"/>
  </w:num>
  <w:num w:numId="40">
    <w:abstractNumId w:val="27"/>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grammar="clean"/>
  <w:attachedTemplate r:id="rId1"/>
  <w:stylePaneSortMethod w:val="0000"/>
  <w:documentProtection w:edit="forms" w:enforcement="1" w:cryptProviderType="rsaAES" w:cryptAlgorithmClass="hash" w:cryptAlgorithmType="typeAny" w:cryptAlgorithmSid="14" w:cryptSpinCount="100000" w:hash="hjSoMf10jPA284Q3mGtA+k9gVMDZqbTr6BXjPkx6lc1NW/M2u9VwreBjJWnR26iqq/Vo1NixF7trPR7jxz4mfg==" w:salt="q7H/apZg/zTYWZQ0GFyZP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C8C"/>
    <w:rsid w:val="0000040A"/>
    <w:rsid w:val="00000A94"/>
    <w:rsid w:val="00001972"/>
    <w:rsid w:val="00001D9A"/>
    <w:rsid w:val="00007B3A"/>
    <w:rsid w:val="000107E0"/>
    <w:rsid w:val="00011FDE"/>
    <w:rsid w:val="00012FFD"/>
    <w:rsid w:val="00014162"/>
    <w:rsid w:val="00014340"/>
    <w:rsid w:val="00016A9C"/>
    <w:rsid w:val="000206D9"/>
    <w:rsid w:val="00022184"/>
    <w:rsid w:val="00022762"/>
    <w:rsid w:val="000238E0"/>
    <w:rsid w:val="000249DB"/>
    <w:rsid w:val="0002595E"/>
    <w:rsid w:val="000303C3"/>
    <w:rsid w:val="000331D3"/>
    <w:rsid w:val="000346A5"/>
    <w:rsid w:val="000348EE"/>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8F0"/>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CBE"/>
    <w:rsid w:val="000F06E1"/>
    <w:rsid w:val="000F0E3C"/>
    <w:rsid w:val="000F19D5"/>
    <w:rsid w:val="000F1A8B"/>
    <w:rsid w:val="000F4AEA"/>
    <w:rsid w:val="000F57A8"/>
    <w:rsid w:val="000F633F"/>
    <w:rsid w:val="000F67E9"/>
    <w:rsid w:val="00104926"/>
    <w:rsid w:val="00105729"/>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B7993"/>
    <w:rsid w:val="001C04A8"/>
    <w:rsid w:val="001C2C03"/>
    <w:rsid w:val="001C42F7"/>
    <w:rsid w:val="001C49E5"/>
    <w:rsid w:val="001C5534"/>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0700"/>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5322"/>
    <w:rsid w:val="00306063"/>
    <w:rsid w:val="0030741E"/>
    <w:rsid w:val="00310FF4"/>
    <w:rsid w:val="00313B85"/>
    <w:rsid w:val="00316066"/>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1BC2"/>
    <w:rsid w:val="00352C83"/>
    <w:rsid w:val="003615D2"/>
    <w:rsid w:val="00362C7A"/>
    <w:rsid w:val="00363F48"/>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4553"/>
    <w:rsid w:val="00394C8C"/>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56C51"/>
    <w:rsid w:val="004610F9"/>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2E33"/>
    <w:rsid w:val="004B3AA8"/>
    <w:rsid w:val="004B3E93"/>
    <w:rsid w:val="004C1FBC"/>
    <w:rsid w:val="004C3F1D"/>
    <w:rsid w:val="004C458D"/>
    <w:rsid w:val="004C489B"/>
    <w:rsid w:val="004C7556"/>
    <w:rsid w:val="004C7E8B"/>
    <w:rsid w:val="004C7E9D"/>
    <w:rsid w:val="004C7F67"/>
    <w:rsid w:val="004D076D"/>
    <w:rsid w:val="004D0EF1"/>
    <w:rsid w:val="004D2253"/>
    <w:rsid w:val="004D4406"/>
    <w:rsid w:val="004D7C42"/>
    <w:rsid w:val="004E0465"/>
    <w:rsid w:val="004E113E"/>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2CF2"/>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1532"/>
    <w:rsid w:val="005A260B"/>
    <w:rsid w:val="005A4A1B"/>
    <w:rsid w:val="005A7830"/>
    <w:rsid w:val="005A7FCE"/>
    <w:rsid w:val="005B0F3F"/>
    <w:rsid w:val="005B4903"/>
    <w:rsid w:val="005B51CE"/>
    <w:rsid w:val="005B5885"/>
    <w:rsid w:val="005B5CD7"/>
    <w:rsid w:val="005B6CF6"/>
    <w:rsid w:val="005B7422"/>
    <w:rsid w:val="005C29B8"/>
    <w:rsid w:val="005C5F21"/>
    <w:rsid w:val="005C6D34"/>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0B08"/>
    <w:rsid w:val="00641A1F"/>
    <w:rsid w:val="00645904"/>
    <w:rsid w:val="00651ACB"/>
    <w:rsid w:val="00651C47"/>
    <w:rsid w:val="00652AB2"/>
    <w:rsid w:val="00653FED"/>
    <w:rsid w:val="00654EC0"/>
    <w:rsid w:val="0065525B"/>
    <w:rsid w:val="00655D4F"/>
    <w:rsid w:val="00656D29"/>
    <w:rsid w:val="00662C24"/>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3C7E"/>
    <w:rsid w:val="00704387"/>
    <w:rsid w:val="00707669"/>
    <w:rsid w:val="00711CBA"/>
    <w:rsid w:val="00711FB5"/>
    <w:rsid w:val="00712A01"/>
    <w:rsid w:val="00714F58"/>
    <w:rsid w:val="00722FBF"/>
    <w:rsid w:val="00722FC2"/>
    <w:rsid w:val="00724879"/>
    <w:rsid w:val="007248B0"/>
    <w:rsid w:val="00724E1B"/>
    <w:rsid w:val="00725949"/>
    <w:rsid w:val="00727FA2"/>
    <w:rsid w:val="007322D9"/>
    <w:rsid w:val="00732BC0"/>
    <w:rsid w:val="0073511F"/>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1C47"/>
    <w:rsid w:val="00752B4D"/>
    <w:rsid w:val="00755402"/>
    <w:rsid w:val="00755749"/>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557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667"/>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C7CB0"/>
    <w:rsid w:val="008D0CE8"/>
    <w:rsid w:val="008D20DF"/>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2F70"/>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7431"/>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0EB0"/>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6FC3"/>
    <w:rsid w:val="009A72AD"/>
    <w:rsid w:val="009B09E0"/>
    <w:rsid w:val="009B0BC5"/>
    <w:rsid w:val="009B1247"/>
    <w:rsid w:val="009B46F9"/>
    <w:rsid w:val="009B6029"/>
    <w:rsid w:val="009B6971"/>
    <w:rsid w:val="009B6CBC"/>
    <w:rsid w:val="009C27F1"/>
    <w:rsid w:val="009C3152"/>
    <w:rsid w:val="009C4CFA"/>
    <w:rsid w:val="009C5070"/>
    <w:rsid w:val="009D112C"/>
    <w:rsid w:val="009D1636"/>
    <w:rsid w:val="009D47FA"/>
    <w:rsid w:val="009D4C5B"/>
    <w:rsid w:val="009D50D2"/>
    <w:rsid w:val="009D6BCA"/>
    <w:rsid w:val="009E0F62"/>
    <w:rsid w:val="009E4A58"/>
    <w:rsid w:val="009E5A2D"/>
    <w:rsid w:val="009E5AB2"/>
    <w:rsid w:val="009E6219"/>
    <w:rsid w:val="009F03B3"/>
    <w:rsid w:val="009F6745"/>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3B26"/>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615"/>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6C1B"/>
    <w:rsid w:val="00BF74A6"/>
    <w:rsid w:val="00C013AD"/>
    <w:rsid w:val="00C0191F"/>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45997"/>
    <w:rsid w:val="00C51219"/>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5AFE"/>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E38FC"/>
    <w:rsid w:val="00CE5008"/>
    <w:rsid w:val="00CF048A"/>
    <w:rsid w:val="00CF155A"/>
    <w:rsid w:val="00CF2947"/>
    <w:rsid w:val="00CF686F"/>
    <w:rsid w:val="00CF6E3E"/>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2FA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4E00"/>
    <w:rsid w:val="00E06404"/>
    <w:rsid w:val="00E065D2"/>
    <w:rsid w:val="00E11A85"/>
    <w:rsid w:val="00E12495"/>
    <w:rsid w:val="00E15CCD"/>
    <w:rsid w:val="00E202EF"/>
    <w:rsid w:val="00E20A78"/>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1F4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1ADC"/>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36A57"/>
    <w:rsid w:val="00F36D58"/>
    <w:rsid w:val="00F420D5"/>
    <w:rsid w:val="00F451EA"/>
    <w:rsid w:val="00F45447"/>
    <w:rsid w:val="00F456C6"/>
    <w:rsid w:val="00F4577B"/>
    <w:rsid w:val="00F46496"/>
    <w:rsid w:val="00F474D0"/>
    <w:rsid w:val="00F50179"/>
    <w:rsid w:val="00F515EE"/>
    <w:rsid w:val="00F56511"/>
    <w:rsid w:val="00F6194E"/>
    <w:rsid w:val="00F623AC"/>
    <w:rsid w:val="00F6412A"/>
    <w:rsid w:val="00F653E8"/>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1ED0"/>
    <w:rsid w:val="00FD2A7C"/>
    <w:rsid w:val="00FD59EB"/>
    <w:rsid w:val="00FD68C5"/>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34D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before="50" w:afterLines="50" w:after="50"/>
      <w:ind w:left="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before="50" w:afterLines="50" w:after="50"/>
      <w:ind w:left="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674116364">
      <w:bodyDiv w:val="1"/>
      <w:marLeft w:val="0"/>
      <w:marRight w:val="0"/>
      <w:marTop w:val="0"/>
      <w:marBottom w:val="0"/>
      <w:divBdr>
        <w:top w:val="none" w:sz="0" w:space="0" w:color="auto"/>
        <w:left w:val="none" w:sz="0" w:space="0" w:color="auto"/>
        <w:bottom w:val="none" w:sz="0" w:space="0" w:color="auto"/>
        <w:right w:val="none" w:sz="0" w:space="0" w:color="auto"/>
      </w:divBdr>
      <w:divsChild>
        <w:div w:id="513803902">
          <w:marLeft w:val="0"/>
          <w:marRight w:val="0"/>
          <w:marTop w:val="0"/>
          <w:marBottom w:val="0"/>
          <w:divBdr>
            <w:top w:val="none" w:sz="0" w:space="0" w:color="auto"/>
            <w:left w:val="none" w:sz="0" w:space="0" w:color="auto"/>
            <w:bottom w:val="none" w:sz="0" w:space="0" w:color="auto"/>
            <w:right w:val="none" w:sz="0" w:space="0" w:color="auto"/>
          </w:divBdr>
        </w:div>
      </w:divsChild>
    </w:div>
    <w:div w:id="1546790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D2C07E625C14A8E8C62B47FFF6FD7D8"/>
        <w:category>
          <w:name w:val="常规"/>
          <w:gallery w:val="placeholder"/>
        </w:category>
        <w:types>
          <w:type w:val="bbPlcHdr"/>
        </w:types>
        <w:behaviors>
          <w:behavior w:val="content"/>
        </w:behaviors>
        <w:guid w:val="{BCE8213B-D2CB-4DF7-AB9E-5E8AF0DDDE5C}"/>
      </w:docPartPr>
      <w:docPartBody>
        <w:p w:rsidR="008F2433" w:rsidRDefault="005B6751">
          <w:pPr>
            <w:pStyle w:val="3D2C07E625C14A8E8C62B47FFF6FD7D8"/>
          </w:pPr>
          <w:r w:rsidRPr="00751A05">
            <w:rPr>
              <w:rStyle w:val="a3"/>
              <w:rFonts w:hint="eastAsia"/>
            </w:rPr>
            <w:t>单击或点击此处输入文字。</w:t>
          </w:r>
        </w:p>
      </w:docPartBody>
    </w:docPart>
    <w:docPart>
      <w:docPartPr>
        <w:name w:val="8077AD047132498B98A2B2AE1F22BCB5"/>
        <w:category>
          <w:name w:val="常规"/>
          <w:gallery w:val="placeholder"/>
        </w:category>
        <w:types>
          <w:type w:val="bbPlcHdr"/>
        </w:types>
        <w:behaviors>
          <w:behavior w:val="content"/>
        </w:behaviors>
        <w:guid w:val="{F2D37E77-2272-4EB1-86A9-F05204FB7A1B}"/>
      </w:docPartPr>
      <w:docPartBody>
        <w:p w:rsidR="008F2433" w:rsidRDefault="005B6751">
          <w:pPr>
            <w:pStyle w:val="8077AD047132498B98A2B2AE1F22BCB5"/>
          </w:pPr>
          <w:r w:rsidRPr="00FB6243">
            <w:rPr>
              <w:rStyle w:val="a3"/>
              <w:rFonts w:hint="eastAsia"/>
            </w:rPr>
            <w:t>选择一项。</w:t>
          </w:r>
        </w:p>
      </w:docPartBody>
    </w:docPart>
    <w:docPart>
      <w:docPartPr>
        <w:name w:val="BCADFEF7BBD14E70B6031415332C4E34"/>
        <w:category>
          <w:name w:val="常规"/>
          <w:gallery w:val="placeholder"/>
        </w:category>
        <w:types>
          <w:type w:val="bbPlcHdr"/>
        </w:types>
        <w:behaviors>
          <w:behavior w:val="content"/>
        </w:behaviors>
        <w:guid w:val="{EB13D71A-5FEB-47C3-BF79-919EAE426388}"/>
      </w:docPartPr>
      <w:docPartBody>
        <w:p w:rsidR="008F2433" w:rsidRDefault="005B6751">
          <w:pPr>
            <w:pStyle w:val="BCADFEF7BBD14E70B6031415332C4E34"/>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AB5"/>
    <w:rsid w:val="00105729"/>
    <w:rsid w:val="00340823"/>
    <w:rsid w:val="003A3A2C"/>
    <w:rsid w:val="00421866"/>
    <w:rsid w:val="005B6751"/>
    <w:rsid w:val="00662C24"/>
    <w:rsid w:val="00706756"/>
    <w:rsid w:val="0073511F"/>
    <w:rsid w:val="008F2433"/>
    <w:rsid w:val="009B3188"/>
    <w:rsid w:val="00C0191F"/>
    <w:rsid w:val="00D16BB2"/>
    <w:rsid w:val="00E03AB5"/>
    <w:rsid w:val="00E71B1B"/>
    <w:rsid w:val="00F42F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3D2C07E625C14A8E8C62B47FFF6FD7D8">
    <w:name w:val="3D2C07E625C14A8E8C62B47FFF6FD7D8"/>
    <w:pPr>
      <w:widowControl w:val="0"/>
      <w:jc w:val="both"/>
    </w:pPr>
  </w:style>
  <w:style w:type="paragraph" w:customStyle="1" w:styleId="8077AD047132498B98A2B2AE1F22BCB5">
    <w:name w:val="8077AD047132498B98A2B2AE1F22BCB5"/>
    <w:pPr>
      <w:widowControl w:val="0"/>
      <w:jc w:val="both"/>
    </w:pPr>
  </w:style>
  <w:style w:type="paragraph" w:customStyle="1" w:styleId="BCADFEF7BBD14E70B6031415332C4E34">
    <w:name w:val="BCADFEF7BBD14E70B6031415332C4E34"/>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3D2C07E625C14A8E8C62B47FFF6FD7D8">
    <w:name w:val="3D2C07E625C14A8E8C62B47FFF6FD7D8"/>
    <w:pPr>
      <w:widowControl w:val="0"/>
      <w:jc w:val="both"/>
    </w:pPr>
  </w:style>
  <w:style w:type="paragraph" w:customStyle="1" w:styleId="8077AD047132498B98A2B2AE1F22BCB5">
    <w:name w:val="8077AD047132498B98A2B2AE1F22BCB5"/>
    <w:pPr>
      <w:widowControl w:val="0"/>
      <w:jc w:val="both"/>
    </w:pPr>
  </w:style>
  <w:style w:type="paragraph" w:customStyle="1" w:styleId="BCADFEF7BBD14E70B6031415332C4E34">
    <w:name w:val="BCADFEF7BBD14E70B6031415332C4E34"/>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C4E3D5-72DE-4C3C-966F-620570A90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7724</TotalTime>
  <Pages>6</Pages>
  <Words>458</Words>
  <Characters>2612</Characters>
  <Application>Microsoft Office Word</Application>
  <DocSecurity>0</DocSecurity>
  <Lines>21</Lines>
  <Paragraphs>6</Paragraphs>
  <ScaleCrop>false</ScaleCrop>
  <Company>PCMI</Company>
  <LinksUpToDate>false</LinksUpToDate>
  <CharactersWithSpaces>3064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xin</dc:creator>
  <cp:keywords/>
  <dc:description>&lt;config cover="true" show_menu="true" version="1.0.0" doctype="SDKXY"&gt;_x000d_
&lt;/config&gt;</dc:description>
  <cp:lastModifiedBy>SDASD</cp:lastModifiedBy>
  <cp:revision>15</cp:revision>
  <cp:lastPrinted>2020-08-30T10:00:00Z</cp:lastPrinted>
  <dcterms:created xsi:type="dcterms:W3CDTF">2024-09-04T08:11:00Z</dcterms:created>
  <dcterms:modified xsi:type="dcterms:W3CDTF">2025-06-20T09:01:00Z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